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before="240"/>
        <w:jc w:val="center"/>
      </w:pPr>
      <w:r>
        <w:rPr>
          <w:rFonts w:ascii="Yu Gothic" w:cs="Yu Gothic" w:eastAsia="Yu Gothic" w:hAnsi="Yu Gothic"/>
          <w:b/>
          <w:bCs/>
          <w:sz w:val="30"/>
          <w:szCs w:val="30"/>
        </w:rPr>
        <w:t xml:space="preserve">サンプル証券株式会社</w:t>
      </w:r>
    </w:p>
    <w:p>
      <w:pPr>
        <w:spacing w:after="20"/>
        <w:jc w:val="center"/>
      </w:pPr>
      <w:r>
        <w:rPr>
          <w:rFonts w:ascii="Yu Gothic" w:cs="Yu Gothic" w:eastAsia="Yu Gothic" w:hAnsi="Yu Gothic"/>
          <w:sz w:val="20"/>
          <w:szCs w:val="20"/>
        </w:rPr>
        <w:t xml:space="preserve">内部規程パッケージ</w:t>
      </w:r>
    </w:p>
    <w:p>
      <w:pPr>
        <w:spacing w:after="160"/>
        <w:jc w:val="center"/>
      </w:pPr>
      <w:r>
        <w:rPr>
          <w:rFonts w:ascii="Yu Gothic" w:cs="Yu Gothic" w:eastAsia="Yu Gothic" w:hAnsi="Yu Gothic"/>
          <w:color w:val="8A8170"/>
          <w:sz w:val="15"/>
          <w:szCs w:val="15"/>
        </w:rPr>
        <w:t xml:space="preserve">規程体系・職務権限表（AI生成ドラフト・会計士レビュー前提）</w:t>
      </w:r>
    </w:p>
    <w:tbl>
      <w:tblPr>
        <w:tblW w:type="pct" w:w="100%"/>
        <w:tblBorders>
          <w:top w:val="single" w:color="CFC6B0" w:sz="3"/>
          <w:left w:val="single" w:color="CFC6B0" w:sz="3"/>
          <w:bottom w:val="single" w:color="CFC6B0" w:sz="3"/>
          <w:right w:val="single" w:color="CFC6B0" w:sz="3"/>
          <w:insideH w:val="single" w:color="CFC6B0" w:sz="3"/>
          <w:insideV w:val="single" w:color="CFC6B0" w:sz="3"/>
        </w:tblBorders>
      </w:tblPr>
      <w:tblGrid>
        <w:gridCol w:w="100"/>
        <w:gridCol w:w="100"/>
        <w:gridCol w:w="100"/>
        <w:gridCol w:w="100"/>
      </w:tblGrid>
      <w:tr>
        <w:tc>
          <w:tcPr>
            <w:tcW w:type="pct" w:w="18%"/>
            <w:shd w:fill="ECE4D2" w:color="auto" w:val="clear"/>
            <w:tcMar>
              <w:top w:type="dxa" w:w="30"/>
              <w:left w:type="dxa" w:w="60"/>
              <w:bottom w:type="dxa" w:w="30"/>
              <w:right w:type="dxa" w:w="60"/>
            </w:tcMar>
          </w:tcPr>
          <w:p>
            <w:r>
              <w:rPr>
                <w:rFonts w:ascii="Yu Gothic" w:cs="Yu Gothic" w:eastAsia="Yu Gothic" w:hAnsi="Yu Gothic"/>
                <w:b/>
                <w:bCs/>
                <w:sz w:val="14"/>
                <w:szCs w:val="14"/>
              </w:rPr>
              <w:t xml:space="preserve">作成者</w:t>
            </w:r>
          </w:p>
        </w:tc>
        <w:tc>
          <w:tcPr>
            <w:tcW w:type="pct" w:w="32%"/>
            <w:tcMar>
              <w:top w:type="dxa" w:w="30"/>
              <w:left w:type="dxa" w:w="60"/>
              <w:bottom w:type="dxa" w:w="30"/>
              <w:right w:type="dxa" w:w="60"/>
            </w:tcMar>
          </w:tcPr>
          <w:p>
            <w:r>
              <w:rPr>
                <w:rFonts w:ascii="Yu Gothic" w:cs="Yu Gothic" w:eastAsia="Yu Gothic" w:hAnsi="Yu Gothic"/>
                <w:b w:val="false"/>
                <w:bCs w:val="false"/>
                <w:sz w:val="14"/>
                <w:szCs w:val="14"/>
              </w:rPr>
              <w:t xml:space="preserve"/>
            </w:r>
          </w:p>
        </w:tc>
        <w:tc>
          <w:tcPr>
            <w:tcW w:type="pct" w:w="18%"/>
            <w:shd w:fill="ECE4D2" w:color="auto" w:val="clear"/>
            <w:tcMar>
              <w:top w:type="dxa" w:w="30"/>
              <w:left w:type="dxa" w:w="60"/>
              <w:bottom w:type="dxa" w:w="30"/>
              <w:right w:type="dxa" w:w="60"/>
            </w:tcMar>
          </w:tcPr>
          <w:p>
            <w:r>
              <w:rPr>
                <w:rFonts w:ascii="Yu Gothic" w:cs="Yu Gothic" w:eastAsia="Yu Gothic" w:hAnsi="Yu Gothic"/>
                <w:b/>
                <w:bCs/>
                <w:sz w:val="14"/>
                <w:szCs w:val="14"/>
              </w:rPr>
              <w:t xml:space="preserve">承認者</w:t>
            </w:r>
          </w:p>
        </w:tc>
        <w:tc>
          <w:tcPr>
            <w:tcW w:type="pct" w:w="32%"/>
            <w:tcMar>
              <w:top w:type="dxa" w:w="30"/>
              <w:left w:type="dxa" w:w="60"/>
              <w:bottom w:type="dxa" w:w="30"/>
              <w:right w:type="dxa" w:w="60"/>
            </w:tcMar>
          </w:tcPr>
          <w:p>
            <w:r>
              <w:rPr>
                <w:rFonts w:ascii="Yu Gothic" w:cs="Yu Gothic" w:eastAsia="Yu Gothic" w:hAnsi="Yu Gothic"/>
                <w:b w:val="false"/>
                <w:bCs w:val="false"/>
                <w:sz w:val="14"/>
                <w:szCs w:val="14"/>
              </w:rPr>
              <w:t xml:space="preserve"/>
            </w:r>
          </w:p>
        </w:tc>
      </w:tr>
    </w:tbl>
    <w:p>
      <w:pPr>
        <w:pStyle w:val="Heading1"/>
        <w:spacing w:after="80" w:before="280"/>
      </w:pPr>
      <w:r>
        <w:rPr>
          <w:rFonts w:ascii="Yu Gothic" w:cs="Yu Gothic" w:eastAsia="Yu Gothic" w:hAnsi="Yu Gothic"/>
          <w:b/>
          <w:bCs/>
        </w:rPr>
        <w:t xml:space="preserve">1. 規程体系</w:t>
      </w:r>
    </w:p>
    <w:p>
      <w:pPr>
        <w:pStyle w:val="Heading2"/>
        <w:spacing w:after="60" w:before="220"/>
      </w:pPr>
      <w:r>
        <w:rPr>
          <w:rFonts w:ascii="Yu Gothic" w:cs="Yu Gothic" w:eastAsia="Yu Gothic" w:hAnsi="Yu Gothic"/>
          <w:b/>
          <w:bCs/>
        </w:rPr>
        <w:t xml:space="preserve">基本規程</w:t>
      </w:r>
    </w:p>
    <w:p>
      <w:pPr>
        <w:pStyle w:val="Heading3"/>
        <w:spacing w:after="60" w:before="200"/>
      </w:pPr>
      <w:r>
        <w:rPr>
          <w:rFonts w:ascii="Yu Gothic" w:cs="Yu Gothic" w:eastAsia="Yu Gothic" w:hAnsi="Yu Gothic"/>
          <w:b/>
          <w:bCs/>
        </w:rPr>
        <w:t xml:space="preserve">BR-01　取締役会規則（要改訂）</w:t>
      </w:r>
    </w:p>
    <w:p>
      <w:pPr>
        <w:spacing w:after="60"/>
      </w:pPr>
      <w:r>
        <w:rPr>
          <w:rFonts w:ascii="Yu Gothic" w:cs="Yu Gothic" w:eastAsia="Yu Gothic" w:hAnsi="Yu Gothic"/>
          <w:b w:val="false"/>
          <w:bCs w:val="false"/>
          <w:sz w:val="18"/>
          <w:szCs w:val="18"/>
        </w:rPr>
        <w:t xml:space="preserve">目的：取締役会の決議事項・付議基準・運営方法を定め、自己資本規制比率や重要なリスクテイクに関する経営の監督機能を確保する。</w:t>
      </w:r>
    </w:p>
    <w:p>
      <w:pPr>
        <w:spacing w:after="60"/>
      </w:pPr>
      <w:r>
        <w:rPr>
          <w:rFonts w:ascii="Yu Gothic" w:cs="Yu Gothic" w:eastAsia="Yu Gothic" w:hAnsi="Yu Gothic"/>
          <w:b w:val="false"/>
          <w:bCs w:val="false"/>
          <w:sz w:val="18"/>
          <w:szCs w:val="18"/>
        </w:rPr>
        <w:t xml:space="preserve">主要条項：・第3条（付議事項：重要な財産の処分・多額の借財・リスクリミット設定） ・第5条（自己資本規制比率の報告・モニタリング） ・第8条（内部統制システム構築の基本方針の決定）</w:t>
      </w:r>
    </w:p>
    <w:p>
      <w:pPr>
        <w:spacing w:after="60"/>
      </w:pPr>
      <w:r>
        <w:rPr>
          <w:rFonts w:ascii="Yu Gothic" w:cs="Yu Gothic" w:eastAsia="Yu Gothic" w:hAnsi="Yu Gothic"/>
          <w:b w:val="false"/>
          <w:bCs w:val="false"/>
          <w:sz w:val="18"/>
          <w:szCs w:val="18"/>
        </w:rPr>
        <w:t xml:space="preserve">内部統制との相互参照：IC-ELC-01 統制環境（取締役会の監督）、IC-ELC-05 全社的リスク評価</w:t>
      </w:r>
    </w:p>
    <w:p>
      <w:pPr>
        <w:spacing w:after="60"/>
      </w:pPr>
      <w:r>
        <w:rPr>
          <w:rFonts w:ascii="Yu Gothic" w:cs="Yu Gothic" w:eastAsia="Yu Gothic" w:hAnsi="Yu Gothic"/>
          <w:b w:val="false"/>
          <w:bCs w:val="false"/>
          <w:sz w:val="18"/>
          <w:szCs w:val="18"/>
        </w:rPr>
        <w:t xml:space="preserve">制定・改訂の決裁：取締役会／改訂管理：金商法第57条の2連結規制対応のため連結リスク管理に関する付議事項を追記。</w:t>
      </w:r>
    </w:p>
    <w:p>
      <w:pPr>
        <w:pStyle w:val="Heading3"/>
        <w:spacing w:after="60" w:before="200"/>
      </w:pPr>
      <w:r>
        <w:rPr>
          <w:rFonts w:ascii="Yu Gothic" w:cs="Yu Gothic" w:eastAsia="Yu Gothic" w:hAnsi="Yu Gothic"/>
          <w:b/>
          <w:bCs/>
        </w:rPr>
        <w:t xml:space="preserve">BR-02　内部統制システム基本方針（整備済）</w:t>
      </w:r>
    </w:p>
    <w:p>
      <w:pPr>
        <w:spacing w:after="60"/>
      </w:pPr>
      <w:r>
        <w:rPr>
          <w:rFonts w:ascii="Yu Gothic" w:cs="Yu Gothic" w:eastAsia="Yu Gothic" w:hAnsi="Yu Gothic"/>
          <w:b w:val="false"/>
          <w:bCs w:val="false"/>
          <w:sz w:val="18"/>
          <w:szCs w:val="18"/>
        </w:rPr>
        <w:t xml:space="preserve">目的：会社法第362条・金商法に基づく財務報告に係る内部統制および業務適正性確保の体制を定める。</w:t>
      </w:r>
    </w:p>
    <w:p>
      <w:pPr>
        <w:spacing w:after="60"/>
      </w:pPr>
      <w:r>
        <w:rPr>
          <w:rFonts w:ascii="Yu Gothic" w:cs="Yu Gothic" w:eastAsia="Yu Gothic" w:hAnsi="Yu Gothic"/>
          <w:b w:val="false"/>
          <w:bCs w:val="false"/>
          <w:sz w:val="18"/>
          <w:szCs w:val="18"/>
        </w:rPr>
        <w:t xml:space="preserve">主要条項：・第2条（三線防衛モデルの定義） ・第4条（顧客資産分別管理に係る統制） ・第6条（IT全般統制・業務処理統制）</w:t>
      </w:r>
    </w:p>
    <w:p>
      <w:pPr>
        <w:spacing w:after="60"/>
      </w:pPr>
      <w:r>
        <w:rPr>
          <w:rFonts w:ascii="Yu Gothic" w:cs="Yu Gothic" w:eastAsia="Yu Gothic" w:hAnsi="Yu Gothic"/>
          <w:b w:val="false"/>
          <w:bCs w:val="false"/>
          <w:sz w:val="18"/>
          <w:szCs w:val="18"/>
        </w:rPr>
        <w:t xml:space="preserve">内部統制との相互参照：IC-ELC-01〜10 全社的統制、IC-ITGC-01 IT全般統制</w:t>
      </w:r>
    </w:p>
    <w:p>
      <w:pPr>
        <w:spacing w:after="60"/>
      </w:pPr>
      <w:r>
        <w:rPr>
          <w:rFonts w:ascii="Yu Gothic" w:cs="Yu Gothic" w:eastAsia="Yu Gothic" w:hAnsi="Yu Gothic"/>
          <w:b w:val="false"/>
          <w:bCs w:val="false"/>
          <w:sz w:val="18"/>
          <w:szCs w:val="18"/>
        </w:rPr>
        <w:t xml:space="preserve">制定・改訂の決裁：取締役会／改訂管理：分別管理保証業務との整合性確保のため統制記述を精緻化。</w:t>
      </w:r>
    </w:p>
    <w:p>
      <w:pPr>
        <w:pStyle w:val="Heading2"/>
        <w:spacing w:after="60" w:before="220"/>
      </w:pPr>
      <w:r>
        <w:rPr>
          <w:rFonts w:ascii="Yu Gothic" w:cs="Yu Gothic" w:eastAsia="Yu Gothic" w:hAnsi="Yu Gothic"/>
          <w:b/>
          <w:bCs/>
        </w:rPr>
        <w:t xml:space="preserve">組織規程</w:t>
      </w:r>
    </w:p>
    <w:p>
      <w:pPr>
        <w:pStyle w:val="Heading3"/>
        <w:spacing w:after="60" w:before="200"/>
      </w:pPr>
      <w:r>
        <w:rPr>
          <w:rFonts w:ascii="Yu Gothic" w:cs="Yu Gothic" w:eastAsia="Yu Gothic" w:hAnsi="Yu Gothic"/>
          <w:b/>
          <w:bCs/>
        </w:rPr>
        <w:t xml:space="preserve">OR-01　組織規程（要改訂）</w:t>
      </w:r>
    </w:p>
    <w:p>
      <w:pPr>
        <w:spacing w:after="60"/>
      </w:pPr>
      <w:r>
        <w:rPr>
          <w:rFonts w:ascii="Yu Gothic" w:cs="Yu Gothic" w:eastAsia="Yu Gothic" w:hAnsi="Yu Gothic"/>
          <w:b w:val="false"/>
          <w:bCs w:val="false"/>
          <w:sz w:val="18"/>
          <w:szCs w:val="18"/>
        </w:rPr>
        <w:t xml:space="preserve">目的：フロント・ミドル・バックオフィスの分離およびリスク管理部・コンプライアンス部・内部監査部の独立性を定め、相互牽制を確保する。</w:t>
      </w:r>
    </w:p>
    <w:p>
      <w:pPr>
        <w:spacing w:after="60"/>
      </w:pPr>
      <w:r>
        <w:rPr>
          <w:rFonts w:ascii="Yu Gothic" w:cs="Yu Gothic" w:eastAsia="Yu Gothic" w:hAnsi="Yu Gothic"/>
          <w:b w:val="false"/>
          <w:bCs w:val="false"/>
          <w:sz w:val="18"/>
          <w:szCs w:val="18"/>
        </w:rPr>
        <w:t xml:space="preserve">主要条項：・第3条（フロント/ミドル/バックの職務分離） ・第5条（リスク管理部・コンプライアンス部の独立性） ・第7条（内部監査部の社長直属・取締役会報告）</w:t>
      </w:r>
    </w:p>
    <w:p>
      <w:pPr>
        <w:spacing w:after="60"/>
      </w:pPr>
      <w:r>
        <w:rPr>
          <w:rFonts w:ascii="Yu Gothic" w:cs="Yu Gothic" w:eastAsia="Yu Gothic" w:hAnsi="Yu Gothic"/>
          <w:b w:val="false"/>
          <w:bCs w:val="false"/>
          <w:sz w:val="18"/>
          <w:szCs w:val="18"/>
        </w:rPr>
        <w:t xml:space="preserve">内部統制との相互参照：IC-ELC-02 組織構造と権限・責任、IC-ELC-06 統制活動の職務分掌</w:t>
      </w:r>
    </w:p>
    <w:p>
      <w:pPr>
        <w:spacing w:after="60"/>
      </w:pPr>
      <w:r>
        <w:rPr>
          <w:rFonts w:ascii="Yu Gothic" w:cs="Yu Gothic" w:eastAsia="Yu Gothic" w:hAnsi="Yu Gothic"/>
          <w:b w:val="false"/>
          <w:bCs w:val="false"/>
          <w:sz w:val="18"/>
          <w:szCs w:val="18"/>
        </w:rPr>
        <w:t xml:space="preserve">制定・改訂の決裁：取締役会／改訂管理：三線防衛線の責任範囲を明文化し職務分離を強化。</w:t>
      </w:r>
    </w:p>
    <w:p>
      <w:pPr>
        <w:pStyle w:val="Heading3"/>
        <w:spacing w:after="60" w:before="200"/>
      </w:pPr>
      <w:r>
        <w:rPr>
          <w:rFonts w:ascii="Yu Gothic" w:cs="Yu Gothic" w:eastAsia="Yu Gothic" w:hAnsi="Yu Gothic"/>
          <w:b/>
          <w:bCs/>
        </w:rPr>
        <w:t xml:space="preserve">OR-02　職務分掌規程（要改訂）</w:t>
      </w:r>
    </w:p>
    <w:p>
      <w:pPr>
        <w:spacing w:after="60"/>
      </w:pPr>
      <w:r>
        <w:rPr>
          <w:rFonts w:ascii="Yu Gothic" w:cs="Yu Gothic" w:eastAsia="Yu Gothic" w:hAnsi="Yu Gothic"/>
          <w:b w:val="false"/>
          <w:bCs w:val="false"/>
          <w:sz w:val="18"/>
          <w:szCs w:val="18"/>
        </w:rPr>
        <w:t xml:space="preserve">目的：各部門の所管業務と責任範囲を定め、約定・決済・記帳・照合の職務分離を確保する。</w:t>
      </w:r>
    </w:p>
    <w:p>
      <w:pPr>
        <w:spacing w:after="60"/>
      </w:pPr>
      <w:r>
        <w:rPr>
          <w:rFonts w:ascii="Yu Gothic" w:cs="Yu Gothic" w:eastAsia="Yu Gothic" w:hAnsi="Yu Gothic"/>
          <w:b w:val="false"/>
          <w:bCs w:val="false"/>
          <w:sz w:val="18"/>
          <w:szCs w:val="18"/>
        </w:rPr>
        <w:t xml:space="preserve">主要条項：・第4条（トレーディング部門と決済部門の分離） ・第6条（顧客資産管理部門の独立） ・第9条（時価評価とフロントの分離）</w:t>
      </w:r>
    </w:p>
    <w:p>
      <w:pPr>
        <w:spacing w:after="60"/>
      </w:pPr>
      <w:r>
        <w:rPr>
          <w:rFonts w:ascii="Yu Gothic" w:cs="Yu Gothic" w:eastAsia="Yu Gothic" w:hAnsi="Yu Gothic"/>
          <w:b w:val="false"/>
          <w:bCs w:val="false"/>
          <w:sz w:val="18"/>
          <w:szCs w:val="18"/>
        </w:rPr>
        <w:t xml:space="preserve">内部統制との相互参照：IC-PLC-02 約定と決済の職務分離、IC-PLC-08 時価評価の独立検証</w:t>
      </w:r>
    </w:p>
    <w:p>
      <w:pPr>
        <w:spacing w:after="60"/>
      </w:pPr>
      <w:r>
        <w:rPr>
          <w:rFonts w:ascii="Yu Gothic" w:cs="Yu Gothic" w:eastAsia="Yu Gothic" w:hAnsi="Yu Gothic"/>
          <w:b w:val="false"/>
          <w:bCs w:val="false"/>
          <w:sz w:val="18"/>
          <w:szCs w:val="18"/>
        </w:rPr>
        <w:t xml:space="preserve">制定・改訂の決裁：社長／改訂管理：店頭デリバティブのカウンターパーティ管理部門の分掌を追加。</w:t>
      </w:r>
    </w:p>
    <w:p>
      <w:pPr>
        <w:pStyle w:val="Heading3"/>
        <w:spacing w:after="60" w:before="200"/>
      </w:pPr>
      <w:r>
        <w:rPr>
          <w:rFonts w:ascii="Yu Gothic" w:cs="Yu Gothic" w:eastAsia="Yu Gothic" w:hAnsi="Yu Gothic"/>
          <w:b/>
          <w:bCs/>
        </w:rPr>
        <w:t xml:space="preserve">OR-03　職務権限規程（要改訂）</w:t>
      </w:r>
    </w:p>
    <w:p>
      <w:pPr>
        <w:spacing w:after="60"/>
      </w:pPr>
      <w:r>
        <w:rPr>
          <w:rFonts w:ascii="Yu Gothic" w:cs="Yu Gothic" w:eastAsia="Yu Gothic" w:hAnsi="Yu Gothic"/>
          <w:b w:val="false"/>
          <w:bCs w:val="false"/>
          <w:sz w:val="18"/>
          <w:szCs w:val="18"/>
        </w:rPr>
        <w:t xml:space="preserve">目的：役職ごとの決裁権限と金額基準を定め、リスクリミット・与信・投融資等の意思決定を統制する。</w:t>
      </w:r>
    </w:p>
    <w:p>
      <w:pPr>
        <w:spacing w:after="60"/>
      </w:pPr>
      <w:r>
        <w:rPr>
          <w:rFonts w:ascii="Yu Gothic" w:cs="Yu Gothic" w:eastAsia="Yu Gothic" w:hAnsi="Yu Gothic"/>
          <w:b w:val="false"/>
          <w:bCs w:val="false"/>
          <w:sz w:val="18"/>
          <w:szCs w:val="18"/>
        </w:rPr>
        <w:t xml:space="preserve">主要条項：・第3条（決裁権限の階層） ・第5条（リスクリミット設定権限） ・第7条（緊急時の専決と事後報告）</w:t>
      </w:r>
    </w:p>
    <w:p>
      <w:pPr>
        <w:spacing w:after="60"/>
      </w:pPr>
      <w:r>
        <w:rPr>
          <w:rFonts w:ascii="Yu Gothic" w:cs="Yu Gothic" w:eastAsia="Yu Gothic" w:hAnsi="Yu Gothic"/>
          <w:b w:val="false"/>
          <w:bCs w:val="false"/>
          <w:sz w:val="18"/>
          <w:szCs w:val="18"/>
        </w:rPr>
        <w:t xml:space="preserve">内部統制との相互参照：IC-ELC-03 権限と責任の付与、IC-PLC-01 取引承認統制</w:t>
      </w:r>
    </w:p>
    <w:p>
      <w:pPr>
        <w:spacing w:after="60"/>
      </w:pPr>
      <w:r>
        <w:rPr>
          <w:rFonts w:ascii="Yu Gothic" w:cs="Yu Gothic" w:eastAsia="Yu Gothic" w:hAnsi="Yu Gothic"/>
          <w:b w:val="false"/>
          <w:bCs w:val="false"/>
          <w:sz w:val="18"/>
          <w:szCs w:val="18"/>
        </w:rPr>
        <w:t xml:space="preserve">制定・改訂の決裁：取締役会／改訂管理：トレーディングのポジションリミット決裁権限を職務権限表と整合。</w:t>
      </w:r>
    </w:p>
    <w:p>
      <w:pPr>
        <w:pStyle w:val="Heading2"/>
        <w:spacing w:after="60" w:before="220"/>
      </w:pPr>
      <w:r>
        <w:rPr>
          <w:rFonts w:ascii="Yu Gothic" w:cs="Yu Gothic" w:eastAsia="Yu Gothic" w:hAnsi="Yu Gothic"/>
          <w:b/>
          <w:bCs/>
        </w:rPr>
        <w:t xml:space="preserve">人事労務規程</w:t>
      </w:r>
    </w:p>
    <w:p>
      <w:pPr>
        <w:pStyle w:val="Heading3"/>
        <w:spacing w:after="60" w:before="200"/>
      </w:pPr>
      <w:r>
        <w:rPr>
          <w:rFonts w:ascii="Yu Gothic" w:cs="Yu Gothic" w:eastAsia="Yu Gothic" w:hAnsi="Yu Gothic"/>
          <w:b/>
          <w:bCs/>
        </w:rPr>
        <w:t xml:space="preserve">HR-01　就業規則（整備済）</w:t>
      </w:r>
    </w:p>
    <w:p>
      <w:pPr>
        <w:spacing w:after="60"/>
      </w:pPr>
      <w:r>
        <w:rPr>
          <w:rFonts w:ascii="Yu Gothic" w:cs="Yu Gothic" w:eastAsia="Yu Gothic" w:hAnsi="Yu Gothic"/>
          <w:b w:val="false"/>
          <w:bCs w:val="false"/>
          <w:sz w:val="18"/>
          <w:szCs w:val="18"/>
        </w:rPr>
        <w:t xml:space="preserve">目的：労働基準法に基づく労働条件・服務規律を定め、役職員の規律遵守を確保する。</w:t>
      </w:r>
    </w:p>
    <w:p>
      <w:pPr>
        <w:spacing w:after="60"/>
      </w:pPr>
      <w:r>
        <w:rPr>
          <w:rFonts w:ascii="Yu Gothic" w:cs="Yu Gothic" w:eastAsia="Yu Gothic" w:hAnsi="Yu Gothic"/>
          <w:b w:val="false"/>
          <w:bCs w:val="false"/>
          <w:sz w:val="18"/>
          <w:szCs w:val="18"/>
        </w:rPr>
        <w:t xml:space="preserve">主要条項：・第10条（服務規律・守秘義務） ・第30条（労働時間・36協定） ・第45条（懲戒事由：不公正取引・情報漏洩）</w:t>
      </w:r>
    </w:p>
    <w:p>
      <w:pPr>
        <w:spacing w:after="60"/>
      </w:pPr>
      <w:r>
        <w:rPr>
          <w:rFonts w:ascii="Yu Gothic" w:cs="Yu Gothic" w:eastAsia="Yu Gothic" w:hAnsi="Yu Gothic"/>
          <w:b w:val="false"/>
          <w:bCs w:val="false"/>
          <w:sz w:val="18"/>
          <w:szCs w:val="18"/>
        </w:rPr>
        <w:t xml:space="preserve">内部統制との相互参照：IC-ELC-04 人的資源・誠実性と倫理、IC-ELC-07 懲戒による牽制</w:t>
      </w:r>
    </w:p>
    <w:p>
      <w:pPr>
        <w:spacing w:after="60"/>
      </w:pPr>
      <w:r>
        <w:rPr>
          <w:rFonts w:ascii="Yu Gothic" w:cs="Yu Gothic" w:eastAsia="Yu Gothic" w:hAnsi="Yu Gothic"/>
          <w:b w:val="false"/>
          <w:bCs w:val="false"/>
          <w:sz w:val="18"/>
          <w:szCs w:val="18"/>
        </w:rPr>
        <w:t xml:space="preserve">制定・改訂の決裁：社長／改訂管理：インサイダー取引・情報漏洩を懲戒事由として明確化。</w:t>
      </w:r>
    </w:p>
    <w:p>
      <w:pPr>
        <w:pStyle w:val="Heading3"/>
        <w:spacing w:after="60" w:before="200"/>
      </w:pPr>
      <w:r>
        <w:rPr>
          <w:rFonts w:ascii="Yu Gothic" w:cs="Yu Gothic" w:eastAsia="Yu Gothic" w:hAnsi="Yu Gothic"/>
          <w:b/>
          <w:bCs/>
        </w:rPr>
        <w:t xml:space="preserve">HR-02　自己取引・売買管理規程（新規制定）</w:t>
      </w:r>
    </w:p>
    <w:p>
      <w:pPr>
        <w:spacing w:after="60"/>
      </w:pPr>
      <w:r>
        <w:rPr>
          <w:rFonts w:ascii="Yu Gothic" w:cs="Yu Gothic" w:eastAsia="Yu Gothic" w:hAnsi="Yu Gothic"/>
          <w:b w:val="false"/>
          <w:bCs w:val="false"/>
          <w:sz w:val="18"/>
          <w:szCs w:val="18"/>
        </w:rPr>
        <w:t xml:space="preserve">目的：役職員の有価証券の自己売買を事前承認・届出制とし、インサイダー取引・利益相反を防止する。</w:t>
      </w:r>
    </w:p>
    <w:p>
      <w:pPr>
        <w:spacing w:after="60"/>
      </w:pPr>
      <w:r>
        <w:rPr>
          <w:rFonts w:ascii="Yu Gothic" w:cs="Yu Gothic" w:eastAsia="Yu Gothic" w:hAnsi="Yu Gothic"/>
          <w:b w:val="false"/>
          <w:bCs w:val="false"/>
          <w:sz w:val="18"/>
          <w:szCs w:val="18"/>
        </w:rPr>
        <w:t xml:space="preserve">主要条項：・第3条（事前承認の対象取引） ・第5条（短期売買の制限・保有期間） ・第8条（売買記録の保存と照合）</w:t>
      </w:r>
    </w:p>
    <w:p>
      <w:pPr>
        <w:spacing w:after="60"/>
      </w:pPr>
      <w:r>
        <w:rPr>
          <w:rFonts w:ascii="Yu Gothic" w:cs="Yu Gothic" w:eastAsia="Yu Gothic" w:hAnsi="Yu Gothic"/>
          <w:b w:val="false"/>
          <w:bCs w:val="false"/>
          <w:sz w:val="18"/>
          <w:szCs w:val="18"/>
        </w:rPr>
        <w:t xml:space="preserve">内部統制との相互参照：IC-CMP-03 役職員売買のモニタリング、IC-CMP-04 インサイダー情報管理</w:t>
      </w:r>
    </w:p>
    <w:p>
      <w:pPr>
        <w:spacing w:after="60"/>
      </w:pPr>
      <w:r>
        <w:rPr>
          <w:rFonts w:ascii="Yu Gothic" w:cs="Yu Gothic" w:eastAsia="Yu Gothic" w:hAnsi="Yu Gothic"/>
          <w:b w:val="false"/>
          <w:bCs w:val="false"/>
          <w:sz w:val="18"/>
          <w:szCs w:val="18"/>
        </w:rPr>
        <w:t xml:space="preserve">制定・改訂の決裁：社長／改訂管理：日証協規則改正に伴う届出範囲拡大を反映。</w:t>
      </w:r>
    </w:p>
    <w:p>
      <w:pPr>
        <w:pStyle w:val="Heading2"/>
        <w:spacing w:after="60" w:before="220"/>
      </w:pPr>
      <w:r>
        <w:rPr>
          <w:rFonts w:ascii="Yu Gothic" w:cs="Yu Gothic" w:eastAsia="Yu Gothic" w:hAnsi="Yu Gothic"/>
          <w:b/>
          <w:bCs/>
        </w:rPr>
        <w:t xml:space="preserve">業務規程</w:t>
      </w:r>
    </w:p>
    <w:p>
      <w:pPr>
        <w:pStyle w:val="Heading3"/>
        <w:spacing w:after="60" w:before="200"/>
      </w:pPr>
      <w:r>
        <w:rPr>
          <w:rFonts w:ascii="Yu Gothic" w:cs="Yu Gothic" w:eastAsia="Yu Gothic" w:hAnsi="Yu Gothic"/>
          <w:b/>
          <w:bCs/>
        </w:rPr>
        <w:t xml:space="preserve">BIZ-01　顧客資産分別管理規程（要改訂）</w:t>
      </w:r>
    </w:p>
    <w:p>
      <w:pPr>
        <w:spacing w:after="60"/>
      </w:pPr>
      <w:r>
        <w:rPr>
          <w:rFonts w:ascii="Yu Gothic" w:cs="Yu Gothic" w:eastAsia="Yu Gothic" w:hAnsi="Yu Gothic"/>
          <w:b w:val="false"/>
          <w:bCs w:val="false"/>
          <w:sz w:val="18"/>
          <w:szCs w:val="18"/>
        </w:rPr>
        <w:t xml:space="preserve">目的：金商法第43条の2に基づき顧客の金銭・有価証券を自己の固有財産と分別し、分別信託・口座管理機関による三層構造で管理する。</w:t>
      </w:r>
    </w:p>
    <w:p>
      <w:pPr>
        <w:spacing w:after="60"/>
      </w:pPr>
      <w:r>
        <w:rPr>
          <w:rFonts w:ascii="Yu Gothic" w:cs="Yu Gothic" w:eastAsia="Yu Gothic" w:hAnsi="Yu Gothic"/>
          <w:b w:val="false"/>
          <w:bCs w:val="false"/>
          <w:sz w:val="18"/>
          <w:szCs w:val="18"/>
        </w:rPr>
        <w:t xml:space="preserve">主要条項：・第3条（金銭の分別信託） ・第5条（有価証券の口座管理機関による分別） ・第7条（差換計算・日次照合） ・第9条（分別管理保証業務の受査）</w:t>
      </w:r>
    </w:p>
    <w:p>
      <w:pPr>
        <w:spacing w:after="60"/>
      </w:pPr>
      <w:r>
        <w:rPr>
          <w:rFonts w:ascii="Yu Gothic" w:cs="Yu Gothic" w:eastAsia="Yu Gothic" w:hAnsi="Yu Gothic"/>
          <w:b w:val="false"/>
          <w:bCs w:val="false"/>
          <w:sz w:val="18"/>
          <w:szCs w:val="18"/>
        </w:rPr>
        <w:t xml:space="preserve">内部統制との相互参照：IC-PLC-10 顧客資産の日次分別照合、IC-PLC-11 差換計算の独立検証、IC-AUD-01 分別管理保証業務</w:t>
      </w:r>
    </w:p>
    <w:p>
      <w:pPr>
        <w:spacing w:after="60"/>
      </w:pPr>
      <w:r>
        <w:rPr>
          <w:rFonts w:ascii="Yu Gothic" w:cs="Yu Gothic" w:eastAsia="Yu Gothic" w:hAnsi="Yu Gothic"/>
          <w:b w:val="false"/>
          <w:bCs w:val="false"/>
          <w:sz w:val="18"/>
          <w:szCs w:val="18"/>
        </w:rPr>
        <w:t xml:space="preserve">制定・改訂の決裁：取締役会／改訂管理：分別管理保証業務報告書の開示義務化に対応し照合頻度・記録要件を強化。</w:t>
      </w:r>
    </w:p>
    <w:p>
      <w:pPr>
        <w:pStyle w:val="Heading3"/>
        <w:spacing w:after="60" w:before="200"/>
      </w:pPr>
      <w:r>
        <w:rPr>
          <w:rFonts w:ascii="Yu Gothic" w:cs="Yu Gothic" w:eastAsia="Yu Gothic" w:hAnsi="Yu Gothic"/>
          <w:b/>
          <w:bCs/>
        </w:rPr>
        <w:t xml:space="preserve">BIZ-02　トレーディング業務規程（要改訂）</w:t>
      </w:r>
    </w:p>
    <w:p>
      <w:pPr>
        <w:spacing w:after="60"/>
      </w:pPr>
      <w:r>
        <w:rPr>
          <w:rFonts w:ascii="Yu Gothic" w:cs="Yu Gothic" w:eastAsia="Yu Gothic" w:hAnsi="Yu Gothic"/>
          <w:b w:val="false"/>
          <w:bCs w:val="false"/>
          <w:sz w:val="18"/>
          <w:szCs w:val="18"/>
        </w:rPr>
        <w:t xml:space="preserve">目的：商品有価証券・デリバティブのポジション管理、リスクリミット、時価評価プロセスを定め、市場リスクを統制する。</w:t>
      </w:r>
    </w:p>
    <w:p>
      <w:pPr>
        <w:spacing w:after="60"/>
      </w:pPr>
      <w:r>
        <w:rPr>
          <w:rFonts w:ascii="Yu Gothic" w:cs="Yu Gothic" w:eastAsia="Yu Gothic" w:hAnsi="Yu Gothic"/>
          <w:b w:val="false"/>
          <w:bCs w:val="false"/>
          <w:sz w:val="18"/>
          <w:szCs w:val="18"/>
        </w:rPr>
        <w:t xml:space="preserve">主要条項：・第4条（ポジションリミット・ロスカットルール） ・第6条（フロントとミドルの相互牽制） ・第8条（時価評価・公正価値測定の独立検証）</w:t>
      </w:r>
    </w:p>
    <w:p>
      <w:pPr>
        <w:spacing w:after="60"/>
      </w:pPr>
      <w:r>
        <w:rPr>
          <w:rFonts w:ascii="Yu Gothic" w:cs="Yu Gothic" w:eastAsia="Yu Gothic" w:hAnsi="Yu Gothic"/>
          <w:b w:val="false"/>
          <w:bCs w:val="false"/>
          <w:sz w:val="18"/>
          <w:szCs w:val="18"/>
        </w:rPr>
        <w:t xml:space="preserve">内部統制との相互参照：IC-PLC-05 リスクリミット遵守監視、IC-PLC-08 時価評価の独立検証、IC-PLC-09 デリバティブ評価レビュー</w:t>
      </w:r>
    </w:p>
    <w:p>
      <w:pPr>
        <w:spacing w:after="60"/>
      </w:pPr>
      <w:r>
        <w:rPr>
          <w:rFonts w:ascii="Yu Gothic" w:cs="Yu Gothic" w:eastAsia="Yu Gothic" w:hAnsi="Yu Gothic"/>
          <w:b w:val="false"/>
          <w:bCs w:val="false"/>
          <w:sz w:val="18"/>
          <w:szCs w:val="18"/>
        </w:rPr>
        <w:t xml:space="preserve">制定・改訂の決裁：取締役会／改訂管理：市場価格がない金融商品の見積り時価のレベル区分・検証手続を追記。</w:t>
      </w:r>
    </w:p>
    <w:p>
      <w:pPr>
        <w:pStyle w:val="Heading3"/>
        <w:spacing w:after="60" w:before="200"/>
      </w:pPr>
      <w:r>
        <w:rPr>
          <w:rFonts w:ascii="Yu Gothic" w:cs="Yu Gothic" w:eastAsia="Yu Gothic" w:hAnsi="Yu Gothic"/>
          <w:b/>
          <w:bCs/>
        </w:rPr>
        <w:t xml:space="preserve">BIZ-03　約定・決済管理規程（整備済）</w:t>
      </w:r>
    </w:p>
    <w:p>
      <w:pPr>
        <w:spacing w:after="60"/>
      </w:pPr>
      <w:r>
        <w:rPr>
          <w:rFonts w:ascii="Yu Gothic" w:cs="Yu Gothic" w:eastAsia="Yu Gothic" w:hAnsi="Yu Gothic"/>
          <w:b w:val="false"/>
          <w:bCs w:val="false"/>
          <w:sz w:val="18"/>
          <w:szCs w:val="18"/>
        </w:rPr>
        <w:t xml:space="preserve">目的：オーダー・約定・決済の記録と追跡、清算機関・振替機関との連携、DVP決済のフェイル管理を定める。</w:t>
      </w:r>
    </w:p>
    <w:p>
      <w:pPr>
        <w:spacing w:after="60"/>
      </w:pPr>
      <w:r>
        <w:rPr>
          <w:rFonts w:ascii="Yu Gothic" w:cs="Yu Gothic" w:eastAsia="Yu Gothic" w:hAnsi="Yu Gothic"/>
          <w:b w:val="false"/>
          <w:bCs w:val="false"/>
          <w:sz w:val="18"/>
          <w:szCs w:val="18"/>
        </w:rPr>
        <w:t xml:space="preserve">主要条項：・第3条（約定記録の即時生成・保存） ・第5条（DVP決済とフェイル対応） ・第7条（清算・振替機関との照合）</w:t>
      </w:r>
    </w:p>
    <w:p>
      <w:pPr>
        <w:spacing w:after="60"/>
      </w:pPr>
      <w:r>
        <w:rPr>
          <w:rFonts w:ascii="Yu Gothic" w:cs="Yu Gothic" w:eastAsia="Yu Gothic" w:hAnsi="Yu Gothic"/>
          <w:b w:val="false"/>
          <w:bCs w:val="false"/>
          <w:sz w:val="18"/>
          <w:szCs w:val="18"/>
        </w:rPr>
        <w:t xml:space="preserve">内部統制との相互参照：IC-PLC-02 約定と決済の職務分離、IC-PLC-06 決済照合統制、IC-ITGC-03 取引記録の追跡可能性</w:t>
      </w:r>
    </w:p>
    <w:p>
      <w:pPr>
        <w:spacing w:after="60"/>
      </w:pPr>
      <w:r>
        <w:rPr>
          <w:rFonts w:ascii="Yu Gothic" w:cs="Yu Gothic" w:eastAsia="Yu Gothic" w:hAnsi="Yu Gothic"/>
          <w:b w:val="false"/>
          <w:bCs w:val="false"/>
          <w:sz w:val="18"/>
          <w:szCs w:val="18"/>
        </w:rPr>
        <w:t xml:space="preserve">制定・改訂の決裁：社長／改訂管理：決済リスク（フェイル）のエスカレーション手続を明確化。</w:t>
      </w:r>
    </w:p>
    <w:p>
      <w:pPr>
        <w:pStyle w:val="Heading3"/>
        <w:spacing w:after="60" w:before="200"/>
      </w:pPr>
      <w:r>
        <w:rPr>
          <w:rFonts w:ascii="Yu Gothic" w:cs="Yu Gothic" w:eastAsia="Yu Gothic" w:hAnsi="Yu Gothic"/>
          <w:b/>
          <w:bCs/>
        </w:rPr>
        <w:t xml:space="preserve">BIZ-04　引受・投資銀行業務規程（要改訂）</w:t>
      </w:r>
    </w:p>
    <w:p>
      <w:pPr>
        <w:spacing w:after="60"/>
      </w:pPr>
      <w:r>
        <w:rPr>
          <w:rFonts w:ascii="Yu Gothic" w:cs="Yu Gothic" w:eastAsia="Yu Gothic" w:hAnsi="Yu Gothic"/>
          <w:b w:val="false"/>
          <w:bCs w:val="false"/>
          <w:sz w:val="18"/>
          <w:szCs w:val="18"/>
        </w:rPr>
        <w:t xml:space="preserve">目的：有価証券の引受・売出し、M&amp;Aアドバイザリー業務に係る審査・利益相反管理・情報隔離（チャイニーズウォール）を定める。</w:t>
      </w:r>
    </w:p>
    <w:p>
      <w:pPr>
        <w:spacing w:after="60"/>
      </w:pPr>
      <w:r>
        <w:rPr>
          <w:rFonts w:ascii="Yu Gothic" w:cs="Yu Gothic" w:eastAsia="Yu Gothic" w:hAnsi="Yu Gothic"/>
          <w:b w:val="false"/>
          <w:bCs w:val="false"/>
          <w:sz w:val="18"/>
          <w:szCs w:val="18"/>
        </w:rPr>
        <w:t xml:space="preserve">主要条項：・第3条（引受審査委員会） ・第5条（チャイニーズウォール・情報隔離） ・第7条（利益相反管理）</w:t>
      </w:r>
    </w:p>
    <w:p>
      <w:pPr>
        <w:spacing w:after="60"/>
      </w:pPr>
      <w:r>
        <w:rPr>
          <w:rFonts w:ascii="Yu Gothic" w:cs="Yu Gothic" w:eastAsia="Yu Gothic" w:hAnsi="Yu Gothic"/>
          <w:b w:val="false"/>
          <w:bCs w:val="false"/>
          <w:sz w:val="18"/>
          <w:szCs w:val="18"/>
        </w:rPr>
        <w:t xml:space="preserve">内部統制との相互参照：IC-CMP-05 情報隔離統制、IC-CMP-06 利益相反管理、IC-PLC-04 引受審査の承認</w:t>
      </w:r>
    </w:p>
    <w:p>
      <w:pPr>
        <w:spacing w:after="60"/>
      </w:pPr>
      <w:r>
        <w:rPr>
          <w:rFonts w:ascii="Yu Gothic" w:cs="Yu Gothic" w:eastAsia="Yu Gothic" w:hAnsi="Yu Gothic"/>
          <w:b w:val="false"/>
          <w:bCs w:val="false"/>
          <w:sz w:val="18"/>
          <w:szCs w:val="18"/>
        </w:rPr>
        <w:t xml:space="preserve">制定・改訂の決裁：取締役会／改訂管理：利益相反管理方針との整合のため情報管理体制を精緻化。</w:t>
      </w:r>
    </w:p>
    <w:p>
      <w:pPr>
        <w:pStyle w:val="Heading3"/>
        <w:spacing w:after="60" w:before="200"/>
      </w:pPr>
      <w:r>
        <w:rPr>
          <w:rFonts w:ascii="Yu Gothic" w:cs="Yu Gothic" w:eastAsia="Yu Gothic" w:hAnsi="Yu Gothic"/>
          <w:b/>
          <w:bCs/>
        </w:rPr>
        <w:t xml:space="preserve">BIZ-05　信用取引・貸借取引管理規程（要改訂）</w:t>
      </w:r>
    </w:p>
    <w:p>
      <w:pPr>
        <w:spacing w:after="60"/>
      </w:pPr>
      <w:r>
        <w:rPr>
          <w:rFonts w:ascii="Yu Gothic" w:cs="Yu Gothic" w:eastAsia="Yu Gothic" w:hAnsi="Yu Gothic"/>
          <w:b w:val="false"/>
          <w:bCs w:val="false"/>
          <w:sz w:val="18"/>
          <w:szCs w:val="18"/>
        </w:rPr>
        <w:t xml:space="preserve">目的：信用取引資産・有価証券担保貸付金・現先取引の与信・証拠金管理・担保評価を定める。</w:t>
      </w:r>
    </w:p>
    <w:p>
      <w:pPr>
        <w:spacing w:after="60"/>
      </w:pPr>
      <w:r>
        <w:rPr>
          <w:rFonts w:ascii="Yu Gothic" w:cs="Yu Gothic" w:eastAsia="Yu Gothic" w:hAnsi="Yu Gothic"/>
          <w:b w:val="false"/>
          <w:bCs w:val="false"/>
          <w:sz w:val="18"/>
          <w:szCs w:val="18"/>
        </w:rPr>
        <w:t xml:space="preserve">主要条項：・第4条（委託保証金率・追証管理） ・第6条（担保・代用有価証券の掛目評価） ・第8条（貸倒引当金算定への連携）</w:t>
      </w:r>
    </w:p>
    <w:p>
      <w:pPr>
        <w:spacing w:after="60"/>
      </w:pPr>
      <w:r>
        <w:rPr>
          <w:rFonts w:ascii="Yu Gothic" w:cs="Yu Gothic" w:eastAsia="Yu Gothic" w:hAnsi="Yu Gothic"/>
          <w:b w:val="false"/>
          <w:bCs w:val="false"/>
          <w:sz w:val="18"/>
          <w:szCs w:val="18"/>
        </w:rPr>
        <w:t xml:space="preserve">内部統制との相互参照：IC-PLC-07 証拠金・追証管理、IC-PLC-12 担保評価と引当金算定、IC-FIN-04 貸倒引当金の見積り</w:t>
      </w:r>
    </w:p>
    <w:p>
      <w:pPr>
        <w:spacing w:after="60"/>
      </w:pPr>
      <w:r>
        <w:rPr>
          <w:rFonts w:ascii="Yu Gothic" w:cs="Yu Gothic" w:eastAsia="Yu Gothic" w:hAnsi="Yu Gothic"/>
          <w:b w:val="false"/>
          <w:bCs w:val="false"/>
          <w:sz w:val="18"/>
          <w:szCs w:val="18"/>
        </w:rPr>
        <w:t xml:space="preserve">制定・改訂の決裁：取締役会／改訂管理：代用有価証券の注記開示および掛目見直しルールを追加。</w:t>
      </w:r>
    </w:p>
    <w:p>
      <w:pPr>
        <w:pStyle w:val="Heading2"/>
        <w:spacing w:after="60" w:before="220"/>
      </w:pPr>
      <w:r>
        <w:rPr>
          <w:rFonts w:ascii="Yu Gothic" w:cs="Yu Gothic" w:eastAsia="Yu Gothic" w:hAnsi="Yu Gothic"/>
          <w:b/>
          <w:bCs/>
        </w:rPr>
        <w:t xml:space="preserve">経理財務規程</w:t>
      </w:r>
    </w:p>
    <w:p>
      <w:pPr>
        <w:pStyle w:val="Heading3"/>
        <w:spacing w:after="60" w:before="200"/>
      </w:pPr>
      <w:r>
        <w:rPr>
          <w:rFonts w:ascii="Yu Gothic" w:cs="Yu Gothic" w:eastAsia="Yu Gothic" w:hAnsi="Yu Gothic"/>
          <w:b/>
          <w:bCs/>
        </w:rPr>
        <w:t xml:space="preserve">FIN-01　自己資本規制比率管理規程（要改訂）</w:t>
      </w:r>
    </w:p>
    <w:p>
      <w:pPr>
        <w:spacing w:after="60"/>
      </w:pPr>
      <w:r>
        <w:rPr>
          <w:rFonts w:ascii="Yu Gothic" w:cs="Yu Gothic" w:eastAsia="Yu Gothic" w:hAnsi="Yu Gothic"/>
          <w:b w:val="false"/>
          <w:bCs w:val="false"/>
          <w:sz w:val="18"/>
          <w:szCs w:val="18"/>
        </w:rPr>
        <w:t xml:space="preserve">目的：金商法第46条の6に基づき自己資本規制比率を算定・月次届出し、140%基準・120%早期是正措置に対する管理体制を定める。</w:t>
      </w:r>
    </w:p>
    <w:p>
      <w:pPr>
        <w:spacing w:after="60"/>
      </w:pPr>
      <w:r>
        <w:rPr>
          <w:rFonts w:ascii="Yu Gothic" w:cs="Yu Gothic" w:eastAsia="Yu Gothic" w:hAnsi="Yu Gothic"/>
          <w:b w:val="false"/>
          <w:bCs w:val="false"/>
          <w:sz w:val="18"/>
          <w:szCs w:val="18"/>
        </w:rPr>
        <w:t xml:space="preserve">主要条項：・第3条（比率の日次・月次算定） ・第5条（基準値接近時のエスカレーション） ・第7条（月次届出と取締役会報告） ・第9条（金融商品取引責任準備金の積立て：第46条の5）</w:t>
      </w:r>
    </w:p>
    <w:p>
      <w:pPr>
        <w:spacing w:after="60"/>
      </w:pPr>
      <w:r>
        <w:rPr>
          <w:rFonts w:ascii="Yu Gothic" w:cs="Yu Gothic" w:eastAsia="Yu Gothic" w:hAnsi="Yu Gothic"/>
          <w:b w:val="false"/>
          <w:bCs w:val="false"/>
          <w:sz w:val="18"/>
          <w:szCs w:val="18"/>
        </w:rPr>
        <w:t xml:space="preserve">内部統制との相互参照：IC-FIN-01 自己資本規制比率の算定検証、IC-FIN-02 早期是正措置への対応、IC-ELC-05 全社的リスク評価</w:t>
      </w:r>
    </w:p>
    <w:p>
      <w:pPr>
        <w:spacing w:after="60"/>
      </w:pPr>
      <w:r>
        <w:rPr>
          <w:rFonts w:ascii="Yu Gothic" w:cs="Yu Gothic" w:eastAsia="Yu Gothic" w:hAnsi="Yu Gothic"/>
          <w:b w:val="false"/>
          <w:bCs w:val="false"/>
          <w:sz w:val="18"/>
          <w:szCs w:val="18"/>
        </w:rPr>
        <w:t xml:space="preserve">制定・改訂の決裁：取締役会／改訂管理：第57条の2連結ベース規制への対応とアラート閾値設定を追記。</w:t>
      </w:r>
    </w:p>
    <w:p>
      <w:pPr>
        <w:pStyle w:val="Heading3"/>
        <w:spacing w:after="60" w:before="200"/>
      </w:pPr>
      <w:r>
        <w:rPr>
          <w:rFonts w:ascii="Yu Gothic" w:cs="Yu Gothic" w:eastAsia="Yu Gothic" w:hAnsi="Yu Gothic"/>
          <w:b/>
          <w:bCs/>
        </w:rPr>
        <w:t xml:space="preserve">FIN-02　経理規程（要改訂）</w:t>
      </w:r>
    </w:p>
    <w:p>
      <w:pPr>
        <w:spacing w:after="60"/>
      </w:pPr>
      <w:r>
        <w:rPr>
          <w:rFonts w:ascii="Yu Gothic" w:cs="Yu Gothic" w:eastAsia="Yu Gothic" w:hAnsi="Yu Gothic"/>
          <w:b w:val="false"/>
          <w:bCs w:val="false"/>
          <w:sz w:val="18"/>
          <w:szCs w:val="18"/>
        </w:rPr>
        <w:t xml:space="preserve">目的：収益認識（委託・引受手数料、トレーディング損益、金利差益）と勘定処理を業務フロー・決済日基準で定める。</w:t>
      </w:r>
    </w:p>
    <w:p>
      <w:pPr>
        <w:spacing w:after="60"/>
      </w:pPr>
      <w:r>
        <w:rPr>
          <w:rFonts w:ascii="Yu Gothic" w:cs="Yu Gothic" w:eastAsia="Yu Gothic" w:hAnsi="Yu Gothic"/>
          <w:b w:val="false"/>
          <w:bCs w:val="false"/>
          <w:sz w:val="18"/>
          <w:szCs w:val="18"/>
        </w:rPr>
        <w:t xml:space="preserve">主要条項：・第4条（手数料収益の認識基準） ・第6条（トレーディング損益・約定見返勘定の処理） ・第8条（決算・開示プロセス）</w:t>
      </w:r>
    </w:p>
    <w:p>
      <w:pPr>
        <w:spacing w:after="60"/>
      </w:pPr>
      <w:r>
        <w:rPr>
          <w:rFonts w:ascii="Yu Gothic" w:cs="Yu Gothic" w:eastAsia="Yu Gothic" w:hAnsi="Yu Gothic"/>
          <w:b w:val="false"/>
          <w:bCs w:val="false"/>
          <w:sz w:val="18"/>
          <w:szCs w:val="18"/>
        </w:rPr>
        <w:t xml:space="preserve">内部統制との相互参照：IC-FIN-03 収益認識の網羅性・正確性、IC-FIN-05 決算開示プロセス統制</w:t>
      </w:r>
    </w:p>
    <w:p>
      <w:pPr>
        <w:spacing w:after="60"/>
      </w:pPr>
      <w:r>
        <w:rPr>
          <w:rFonts w:ascii="Yu Gothic" w:cs="Yu Gothic" w:eastAsia="Yu Gothic" w:hAnsi="Yu Gothic"/>
          <w:b w:val="false"/>
          <w:bCs w:val="false"/>
          <w:sz w:val="18"/>
          <w:szCs w:val="18"/>
        </w:rPr>
        <w:t xml:space="preserve">制定・改訂の決裁：社長／改訂管理：複雑な金融商品の収益認識時点判定の手続を明確化。</w:t>
      </w:r>
    </w:p>
    <w:p>
      <w:pPr>
        <w:pStyle w:val="Heading3"/>
        <w:spacing w:after="60" w:before="200"/>
      </w:pPr>
      <w:r>
        <w:rPr>
          <w:rFonts w:ascii="Yu Gothic" w:cs="Yu Gothic" w:eastAsia="Yu Gothic" w:hAnsi="Yu Gothic"/>
          <w:b/>
          <w:bCs/>
        </w:rPr>
        <w:t xml:space="preserve">FIN-03　時価評価・公正価値測定規程（新規制定）</w:t>
      </w:r>
    </w:p>
    <w:p>
      <w:pPr>
        <w:spacing w:after="60"/>
      </w:pPr>
      <w:r>
        <w:rPr>
          <w:rFonts w:ascii="Yu Gothic" w:cs="Yu Gothic" w:eastAsia="Yu Gothic" w:hAnsi="Yu Gothic"/>
          <w:b w:val="false"/>
          <w:bCs w:val="false"/>
          <w:sz w:val="18"/>
          <w:szCs w:val="18"/>
        </w:rPr>
        <w:t xml:space="preserve">目的：金融商品会計基準に準じた商品有価証券・デリバティブの公正価値測定とレベル区分、独立検証を定める。</w:t>
      </w:r>
    </w:p>
    <w:p>
      <w:pPr>
        <w:spacing w:after="60"/>
      </w:pPr>
      <w:r>
        <w:rPr>
          <w:rFonts w:ascii="Yu Gothic" w:cs="Yu Gothic" w:eastAsia="Yu Gothic" w:hAnsi="Yu Gothic"/>
          <w:b w:val="false"/>
          <w:bCs w:val="false"/>
          <w:sz w:val="18"/>
          <w:szCs w:val="18"/>
        </w:rPr>
        <w:t xml:space="preserve">主要条項：・第3条（時価のレベル区分） ・第5条（評価モデル・インプットの検証） ・第7条（プライステスティング）</w:t>
      </w:r>
    </w:p>
    <w:p>
      <w:pPr>
        <w:spacing w:after="60"/>
      </w:pPr>
      <w:r>
        <w:rPr>
          <w:rFonts w:ascii="Yu Gothic" w:cs="Yu Gothic" w:eastAsia="Yu Gothic" w:hAnsi="Yu Gothic"/>
          <w:b w:val="false"/>
          <w:bCs w:val="false"/>
          <w:sz w:val="18"/>
          <w:szCs w:val="18"/>
        </w:rPr>
        <w:t xml:space="preserve">内部統制との相互参照：IC-PLC-08 時価評価の独立検証、IC-FIN-06 評価モデルの妥当性検証</w:t>
      </w:r>
    </w:p>
    <w:p>
      <w:pPr>
        <w:spacing w:after="60"/>
      </w:pPr>
      <w:r>
        <w:rPr>
          <w:rFonts w:ascii="Yu Gothic" w:cs="Yu Gothic" w:eastAsia="Yu Gothic" w:hAnsi="Yu Gothic"/>
          <w:b w:val="false"/>
          <w:bCs w:val="false"/>
          <w:sz w:val="18"/>
          <w:szCs w:val="18"/>
        </w:rPr>
        <w:t xml:space="preserve">制定・改訂の決裁：取締役会／改訂管理：市場価格がない場合の見積り手法とガバナンスを新設。</w:t>
      </w:r>
    </w:p>
    <w:p>
      <w:pPr>
        <w:pStyle w:val="Heading2"/>
        <w:spacing w:after="60" w:before="220"/>
      </w:pPr>
      <w:r>
        <w:rPr>
          <w:rFonts w:ascii="Yu Gothic" w:cs="Yu Gothic" w:eastAsia="Yu Gothic" w:hAnsi="Yu Gothic"/>
          <w:b/>
          <w:bCs/>
        </w:rPr>
        <w:t xml:space="preserve">コンプライアンス規程</w:t>
      </w:r>
    </w:p>
    <w:p>
      <w:pPr>
        <w:pStyle w:val="Heading3"/>
        <w:spacing w:after="60" w:before="200"/>
      </w:pPr>
      <w:r>
        <w:rPr>
          <w:rFonts w:ascii="Yu Gothic" w:cs="Yu Gothic" w:eastAsia="Yu Gothic" w:hAnsi="Yu Gothic"/>
          <w:b/>
          <w:bCs/>
        </w:rPr>
        <w:t xml:space="preserve">CMP-01　コンプライアンス規程（要改訂）</w:t>
      </w:r>
    </w:p>
    <w:p>
      <w:pPr>
        <w:spacing w:after="60"/>
      </w:pPr>
      <w:r>
        <w:rPr>
          <w:rFonts w:ascii="Yu Gothic" w:cs="Yu Gothic" w:eastAsia="Yu Gothic" w:hAnsi="Yu Gothic"/>
          <w:b w:val="false"/>
          <w:bCs w:val="false"/>
          <w:sz w:val="18"/>
          <w:szCs w:val="18"/>
        </w:rPr>
        <w:t xml:space="preserve">目的：法令等遵守体制の基本を定め、コンプライアンス部による第二線モニタリングと内部通報制度を整備する。</w:t>
      </w:r>
    </w:p>
    <w:p>
      <w:pPr>
        <w:spacing w:after="60"/>
      </w:pPr>
      <w:r>
        <w:rPr>
          <w:rFonts w:ascii="Yu Gothic" w:cs="Yu Gothic" w:eastAsia="Yu Gothic" w:hAnsi="Yu Gothic"/>
          <w:b w:val="false"/>
          <w:bCs w:val="false"/>
          <w:sz w:val="18"/>
          <w:szCs w:val="18"/>
        </w:rPr>
        <w:t xml:space="preserve">主要条項：・第3条（コンプライアンス・オフィサーの設置） ・第5条（年次コンプライアンス・プログラム） ・第7条（内部通報制度）</w:t>
      </w:r>
    </w:p>
    <w:p>
      <w:pPr>
        <w:spacing w:after="60"/>
      </w:pPr>
      <w:r>
        <w:rPr>
          <w:rFonts w:ascii="Yu Gothic" w:cs="Yu Gothic" w:eastAsia="Yu Gothic" w:hAnsi="Yu Gothic"/>
          <w:b w:val="false"/>
          <w:bCs w:val="false"/>
          <w:sz w:val="18"/>
          <w:szCs w:val="18"/>
        </w:rPr>
        <w:t xml:space="preserve">内部統制との相互参照：IC-CMP-01 法令遵守モニタリング、IC-ELC-08 内部通報・モニタリング</w:t>
      </w:r>
    </w:p>
    <w:p>
      <w:pPr>
        <w:spacing w:after="60"/>
      </w:pPr>
      <w:r>
        <w:rPr>
          <w:rFonts w:ascii="Yu Gothic" w:cs="Yu Gothic" w:eastAsia="Yu Gothic" w:hAnsi="Yu Gothic"/>
          <w:b w:val="false"/>
          <w:bCs w:val="false"/>
          <w:sz w:val="18"/>
          <w:szCs w:val="18"/>
        </w:rPr>
        <w:t xml:space="preserve">制定・改訂の決裁：取締役会／改訂管理：日証協自主規制ルール改正への対応事項を反映。</w:t>
      </w:r>
    </w:p>
    <w:p>
      <w:pPr>
        <w:pStyle w:val="Heading3"/>
        <w:spacing w:after="60" w:before="200"/>
      </w:pPr>
      <w:r>
        <w:rPr>
          <w:rFonts w:ascii="Yu Gothic" w:cs="Yu Gothic" w:eastAsia="Yu Gothic" w:hAnsi="Yu Gothic"/>
          <w:b/>
          <w:bCs/>
        </w:rPr>
        <w:t xml:space="preserve">CMP-02　インサイダー取引防止規程（新規制定）</w:t>
      </w:r>
    </w:p>
    <w:p>
      <w:pPr>
        <w:spacing w:after="60"/>
      </w:pPr>
      <w:r>
        <w:rPr>
          <w:rFonts w:ascii="Yu Gothic" w:cs="Yu Gothic" w:eastAsia="Yu Gothic" w:hAnsi="Yu Gothic"/>
          <w:b w:val="false"/>
          <w:bCs w:val="false"/>
          <w:sz w:val="18"/>
          <w:szCs w:val="18"/>
        </w:rPr>
        <w:t xml:space="preserve">目的：重要事実の管理、法人関係情報の隔離、役職員売買監視によりインサイダー取引を防止する。</w:t>
      </w:r>
    </w:p>
    <w:p>
      <w:pPr>
        <w:spacing w:after="60"/>
      </w:pPr>
      <w:r>
        <w:rPr>
          <w:rFonts w:ascii="Yu Gothic" w:cs="Yu Gothic" w:eastAsia="Yu Gothic" w:hAnsi="Yu Gothic"/>
          <w:b w:val="false"/>
          <w:bCs w:val="false"/>
          <w:sz w:val="18"/>
          <w:szCs w:val="18"/>
        </w:rPr>
        <w:t xml:space="preserve">主要条項：・第3条（法人関係情報の管理・登録） ・第5条（売買審査・モニタリング） ・第7条（違反時の対応・報告）</w:t>
      </w:r>
    </w:p>
    <w:p>
      <w:pPr>
        <w:spacing w:after="60"/>
      </w:pPr>
      <w:r>
        <w:rPr>
          <w:rFonts w:ascii="Yu Gothic" w:cs="Yu Gothic" w:eastAsia="Yu Gothic" w:hAnsi="Yu Gothic"/>
          <w:b w:val="false"/>
          <w:bCs w:val="false"/>
          <w:sz w:val="18"/>
          <w:szCs w:val="18"/>
        </w:rPr>
        <w:t xml:space="preserve">内部統制との相互参照：IC-CMP-03 役職員売買モニタリング、IC-CMP-04 インサイダー情報管理、IC-CMP-05 情報隔離統制</w:t>
      </w:r>
    </w:p>
    <w:p>
      <w:pPr>
        <w:spacing w:after="60"/>
      </w:pPr>
      <w:r>
        <w:rPr>
          <w:rFonts w:ascii="Yu Gothic" w:cs="Yu Gothic" w:eastAsia="Yu Gothic" w:hAnsi="Yu Gothic"/>
          <w:b w:val="false"/>
          <w:bCs w:val="false"/>
          <w:sz w:val="18"/>
          <w:szCs w:val="18"/>
        </w:rPr>
        <w:t xml:space="preserve">制定・改訂の決裁：取締役会／改訂管理：法人関係情報データベースの管理統制を強化。</w:t>
      </w:r>
    </w:p>
    <w:p>
      <w:pPr>
        <w:pStyle w:val="Heading3"/>
        <w:spacing w:after="60" w:before="200"/>
      </w:pPr>
      <w:r>
        <w:rPr>
          <w:rFonts w:ascii="Yu Gothic" w:cs="Yu Gothic" w:eastAsia="Yu Gothic" w:hAnsi="Yu Gothic"/>
          <w:b/>
          <w:bCs/>
        </w:rPr>
        <w:t xml:space="preserve">CMP-03　反社会的勢力排除規程（要改訂）</w:t>
      </w:r>
    </w:p>
    <w:p>
      <w:pPr>
        <w:spacing w:after="60"/>
      </w:pPr>
      <w:r>
        <w:rPr>
          <w:rFonts w:ascii="Yu Gothic" w:cs="Yu Gothic" w:eastAsia="Yu Gothic" w:hAnsi="Yu Gothic"/>
          <w:b w:val="false"/>
          <w:bCs w:val="false"/>
          <w:sz w:val="18"/>
          <w:szCs w:val="18"/>
        </w:rPr>
        <w:t xml:space="preserve">目的：反社会的勢力との取引遮断のため、口座開設時・継続時のスクリーニングと対応手続を定める。</w:t>
      </w:r>
    </w:p>
    <w:p>
      <w:pPr>
        <w:spacing w:after="60"/>
      </w:pPr>
      <w:r>
        <w:rPr>
          <w:rFonts w:ascii="Yu Gothic" w:cs="Yu Gothic" w:eastAsia="Yu Gothic" w:hAnsi="Yu Gothic"/>
          <w:b w:val="false"/>
          <w:bCs w:val="false"/>
          <w:sz w:val="18"/>
          <w:szCs w:val="18"/>
        </w:rPr>
        <w:t xml:space="preserve">主要条項：・第3条（取引開始時の属性確認） ・第5条（データベース照合・継続的確認） ・第7条（取引解消・関係遮断）</w:t>
      </w:r>
    </w:p>
    <w:p>
      <w:pPr>
        <w:spacing w:after="60"/>
      </w:pPr>
      <w:r>
        <w:rPr>
          <w:rFonts w:ascii="Yu Gothic" w:cs="Yu Gothic" w:eastAsia="Yu Gothic" w:hAnsi="Yu Gothic"/>
          <w:b w:val="false"/>
          <w:bCs w:val="false"/>
          <w:sz w:val="18"/>
          <w:szCs w:val="18"/>
        </w:rPr>
        <w:t xml:space="preserve">内部統制との相互参照：IC-CMP-07 反社スクリーニング統制、IC-CMP-08 顧客属性の継続的確認</w:t>
      </w:r>
    </w:p>
    <w:p>
      <w:pPr>
        <w:spacing w:after="60"/>
      </w:pPr>
      <w:r>
        <w:rPr>
          <w:rFonts w:ascii="Yu Gothic" w:cs="Yu Gothic" w:eastAsia="Yu Gothic" w:hAnsi="Yu Gothic"/>
          <w:b w:val="false"/>
          <w:bCs w:val="false"/>
          <w:sz w:val="18"/>
          <w:szCs w:val="18"/>
        </w:rPr>
        <w:t xml:space="preserve">制定・改訂の決裁：取締役会／改訂管理：AML/CFTおよび犯収法対応と統合し継続的顧客管理を追記。</w:t>
      </w:r>
    </w:p>
    <w:p>
      <w:pPr>
        <w:pStyle w:val="Heading3"/>
        <w:spacing w:after="60" w:before="200"/>
      </w:pPr>
      <w:r>
        <w:rPr>
          <w:rFonts w:ascii="Yu Gothic" w:cs="Yu Gothic" w:eastAsia="Yu Gothic" w:hAnsi="Yu Gothic"/>
          <w:b/>
          <w:bCs/>
        </w:rPr>
        <w:t xml:space="preserve">CMP-04　不公正取引防止規程（新規制定）</w:t>
      </w:r>
    </w:p>
    <w:p>
      <w:pPr>
        <w:spacing w:after="60"/>
      </w:pPr>
      <w:r>
        <w:rPr>
          <w:rFonts w:ascii="Yu Gothic" w:cs="Yu Gothic" w:eastAsia="Yu Gothic" w:hAnsi="Yu Gothic"/>
          <w:b w:val="false"/>
          <w:bCs w:val="false"/>
          <w:sz w:val="18"/>
          <w:szCs w:val="18"/>
        </w:rPr>
        <w:t xml:space="preserve">目的：相場操縦・風説の流布・見せ玉等の不公正取引を防止する売買審査・取引モニタリング体制を定める。</w:t>
      </w:r>
    </w:p>
    <w:p>
      <w:pPr>
        <w:spacing w:after="60"/>
      </w:pPr>
      <w:r>
        <w:rPr>
          <w:rFonts w:ascii="Yu Gothic" w:cs="Yu Gothic" w:eastAsia="Yu Gothic" w:hAnsi="Yu Gothic"/>
          <w:b w:val="false"/>
          <w:bCs w:val="false"/>
          <w:sz w:val="18"/>
          <w:szCs w:val="18"/>
        </w:rPr>
        <w:t xml:space="preserve">主要条項：・第3条（売買審査基準） ・第5条（異常取引の検知・報告） ・第7条（取引所・当局報告）</w:t>
      </w:r>
    </w:p>
    <w:p>
      <w:pPr>
        <w:spacing w:after="60"/>
      </w:pPr>
      <w:r>
        <w:rPr>
          <w:rFonts w:ascii="Yu Gothic" w:cs="Yu Gothic" w:eastAsia="Yu Gothic" w:hAnsi="Yu Gothic"/>
          <w:b w:val="false"/>
          <w:bCs w:val="false"/>
          <w:sz w:val="18"/>
          <w:szCs w:val="18"/>
        </w:rPr>
        <w:t xml:space="preserve">内部統制との相互参照：IC-CMP-09 売買審査・異常取引検知、IC-CMP-01 法令遵守モニタリング</w:t>
      </w:r>
    </w:p>
    <w:p>
      <w:pPr>
        <w:spacing w:after="60"/>
      </w:pPr>
      <w:r>
        <w:rPr>
          <w:rFonts w:ascii="Yu Gothic" w:cs="Yu Gothic" w:eastAsia="Yu Gothic" w:hAnsi="Yu Gothic"/>
          <w:b w:val="false"/>
          <w:bCs w:val="false"/>
          <w:sz w:val="18"/>
          <w:szCs w:val="18"/>
        </w:rPr>
        <w:t xml:space="preserve">制定・改訂の決裁：取締役会／改訂管理：システムによる異常取引検知ロジックの統制を追加。</w:t>
      </w:r>
    </w:p>
    <w:p>
      <w:pPr>
        <w:pStyle w:val="Heading3"/>
        <w:spacing w:after="60" w:before="200"/>
      </w:pPr>
      <w:r>
        <w:rPr>
          <w:rFonts w:ascii="Yu Gothic" w:cs="Yu Gothic" w:eastAsia="Yu Gothic" w:hAnsi="Yu Gothic"/>
          <w:b/>
          <w:bCs/>
        </w:rPr>
        <w:t xml:space="preserve">CMP-05　顧客本位の業務運営方針（フィデューシャリー・デューティ）規程（新規制定）</w:t>
      </w:r>
    </w:p>
    <w:p>
      <w:pPr>
        <w:spacing w:after="60"/>
      </w:pPr>
      <w:r>
        <w:rPr>
          <w:rFonts w:ascii="Yu Gothic" w:cs="Yu Gothic" w:eastAsia="Yu Gothic" w:hAnsi="Yu Gothic"/>
          <w:b w:val="false"/>
          <w:bCs w:val="false"/>
          <w:sz w:val="18"/>
          <w:szCs w:val="18"/>
        </w:rPr>
        <w:t xml:space="preserve">目的：顧客の最善の利益を図る業務運営、適合性原則、手数料の透明性を確保する。</w:t>
      </w:r>
    </w:p>
    <w:p>
      <w:pPr>
        <w:spacing w:after="60"/>
      </w:pPr>
      <w:r>
        <w:rPr>
          <w:rFonts w:ascii="Yu Gothic" w:cs="Yu Gothic" w:eastAsia="Yu Gothic" w:hAnsi="Yu Gothic"/>
          <w:b w:val="false"/>
          <w:bCs w:val="false"/>
          <w:sz w:val="18"/>
          <w:szCs w:val="18"/>
        </w:rPr>
        <w:t xml:space="preserve">主要条項：・第3条（適合性原則・勧誘ルール） ・第5条（手数料・コストの開示） ・第7条（KPIによる取組状況の検証）</w:t>
      </w:r>
    </w:p>
    <w:p>
      <w:pPr>
        <w:spacing w:after="60"/>
      </w:pPr>
      <w:r>
        <w:rPr>
          <w:rFonts w:ascii="Yu Gothic" w:cs="Yu Gothic" w:eastAsia="Yu Gothic" w:hAnsi="Yu Gothic"/>
          <w:b w:val="false"/>
          <w:bCs w:val="false"/>
          <w:sz w:val="18"/>
          <w:szCs w:val="18"/>
        </w:rPr>
        <w:t xml:space="preserve">内部統制との相互参照：IC-CMP-10 適合性原則の遵守確認、IC-CMP-11 顧客説明・記録統制</w:t>
      </w:r>
    </w:p>
    <w:p>
      <w:pPr>
        <w:spacing w:after="60"/>
      </w:pPr>
      <w:r>
        <w:rPr>
          <w:rFonts w:ascii="Yu Gothic" w:cs="Yu Gothic" w:eastAsia="Yu Gothic" w:hAnsi="Yu Gothic"/>
          <w:b w:val="false"/>
          <w:bCs w:val="false"/>
          <w:sz w:val="18"/>
          <w:szCs w:val="18"/>
        </w:rPr>
        <w:t xml:space="preserve">制定・改訂の決裁：取締役会／改訂管理：顧客層の若年化対策に係るKPI管理を追記。</w:t>
      </w:r>
    </w:p>
    <w:p>
      <w:pPr>
        <w:pStyle w:val="Heading1"/>
        <w:spacing w:after="80" w:before="280"/>
      </w:pPr>
      <w:r>
        <w:rPr>
          <w:rFonts w:ascii="Yu Gothic" w:cs="Yu Gothic" w:eastAsia="Yu Gothic" w:hAnsi="Yu Gothic"/>
          <w:b/>
          <w:bCs/>
        </w:rPr>
        <w:t xml:space="preserve">2. 職務権限表（決裁権限）</w:t>
      </w:r>
    </w:p>
    <w:p>
      <w:pPr>
        <w:spacing w:after="60"/>
      </w:pPr>
      <w:r>
        <w:rPr>
          <w:rFonts w:ascii="Yu Gothic" w:cs="Yu Gothic" w:eastAsia="Yu Gothic" w:hAnsi="Yu Gothic"/>
          <w:b w:val="false"/>
          <w:bCs w:val="false"/>
          <w:color w:val="8A8170"/>
          <w:sz w:val="16"/>
          <w:szCs w:val="16"/>
        </w:rPr>
        <w:t xml:space="preserve">◎決定／○承認／△合議／報＝報告</w:t>
      </w:r>
    </w:p>
    <w:tbl>
      <w:tblPr>
        <w:tblW w:type="pct" w:w="100%"/>
        <w:tblBorders>
          <w:top w:val="single" w:color="CFC6B0" w:sz="3"/>
          <w:left w:val="single" w:color="CFC6B0" w:sz="3"/>
          <w:bottom w:val="single" w:color="CFC6B0" w:sz="3"/>
          <w:right w:val="single" w:color="CFC6B0" w:sz="3"/>
          <w:insideH w:val="single" w:color="CFC6B0" w:sz="3"/>
          <w:insideV w:val="single" w:color="CFC6B0" w:sz="3"/>
        </w:tblBorders>
      </w:tblPr>
      <w:tblGrid>
        <w:gridCol w:w="100"/>
        <w:gridCol w:w="100"/>
        <w:gridCol w:w="100"/>
        <w:gridCol w:w="100"/>
        <w:gridCol w:w="100"/>
        <w:gridCol w:w="100"/>
        <w:gridCol w:w="100"/>
      </w:tblGrid>
      <w:tr>
        <w:trPr>
          <w:tblHeader/>
        </w:trPr>
        <w:tc>
          <w:tcPr>
            <w:tcW w:type="pct" w:w="26%"/>
            <w:shd w:fill="ECE4D2" w:color="auto" w:val="clear"/>
            <w:tcMar>
              <w:top w:type="dxa" w:w="30"/>
              <w:left w:type="dxa" w:w="60"/>
              <w:bottom w:type="dxa" w:w="30"/>
              <w:right w:type="dxa" w:w="60"/>
            </w:tcMar>
          </w:tcPr>
          <w:p>
            <w:r>
              <w:rPr>
                <w:rFonts w:ascii="Yu Gothic" w:cs="Yu Gothic" w:eastAsia="Yu Gothic" w:hAnsi="Yu Gothic"/>
                <w:b/>
                <w:bCs/>
                <w:sz w:val="14"/>
                <w:szCs w:val="14"/>
              </w:rPr>
              <w:t xml:space="preserve">決裁事項</w:t>
            </w:r>
          </w:p>
        </w:tc>
        <w:tc>
          <w:tcPr>
            <w:tcW w:type="pct" w:w="16%"/>
            <w:shd w:fill="ECE4D2" w:color="auto" w:val="clear"/>
            <w:tcMar>
              <w:top w:type="dxa" w:w="30"/>
              <w:left w:type="dxa" w:w="60"/>
              <w:bottom w:type="dxa" w:w="30"/>
              <w:right w:type="dxa" w:w="60"/>
            </w:tcMar>
          </w:tcPr>
          <w:p>
            <w:r>
              <w:rPr>
                <w:rFonts w:ascii="Yu Gothic" w:cs="Yu Gothic" w:eastAsia="Yu Gothic" w:hAnsi="Yu Gothic"/>
                <w:b/>
                <w:bCs/>
                <w:sz w:val="14"/>
                <w:szCs w:val="14"/>
              </w:rPr>
              <w:t xml:space="preserve">金額基準</w:t>
            </w:r>
          </w:p>
        </w:tc>
        <w:tc>
          <w:tcPr>
            <w:tcW w:type="pct" w:w="9%"/>
            <w:shd w:fill="ECE4D2" w:color="auto" w:val="clear"/>
            <w:tcMar>
              <w:top w:type="dxa" w:w="30"/>
              <w:left w:type="dxa" w:w="60"/>
              <w:bottom w:type="dxa" w:w="30"/>
              <w:right w:type="dxa" w:w="60"/>
            </w:tcMar>
          </w:tcPr>
          <w:p>
            <w:r>
              <w:rPr>
                <w:rFonts w:ascii="Yu Gothic" w:cs="Yu Gothic" w:eastAsia="Yu Gothic" w:hAnsi="Yu Gothic"/>
                <w:b/>
                <w:bCs/>
                <w:sz w:val="14"/>
                <w:szCs w:val="14"/>
              </w:rPr>
              <w:t xml:space="preserve">起案</w:t>
            </w:r>
          </w:p>
        </w:tc>
        <w:tc>
          <w:tcPr>
            <w:tcW w:type="pct" w:w="13%"/>
            <w:shd w:fill="ECE4D2" w:color="auto" w:val="clear"/>
            <w:tcMar>
              <w:top w:type="dxa" w:w="30"/>
              <w:left w:type="dxa" w:w="60"/>
              <w:bottom w:type="dxa" w:w="30"/>
              <w:right w:type="dxa" w:w="60"/>
            </w:tcMar>
          </w:tcPr>
          <w:p>
            <w:r>
              <w:rPr>
                <w:rFonts w:ascii="Yu Gothic" w:cs="Yu Gothic" w:eastAsia="Yu Gothic" w:hAnsi="Yu Gothic"/>
                <w:b/>
                <w:bCs/>
                <w:sz w:val="14"/>
                <w:szCs w:val="14"/>
              </w:rPr>
              <w:t xml:space="preserve">課長部長</w:t>
            </w:r>
          </w:p>
        </w:tc>
        <w:tc>
          <w:tcPr>
            <w:tcW w:type="pct" w:w="9%"/>
            <w:shd w:fill="ECE4D2" w:color="auto" w:val="clear"/>
            <w:tcMar>
              <w:top w:type="dxa" w:w="30"/>
              <w:left w:type="dxa" w:w="60"/>
              <w:bottom w:type="dxa" w:w="30"/>
              <w:right w:type="dxa" w:w="60"/>
            </w:tcMar>
          </w:tcPr>
          <w:p>
            <w:r>
              <w:rPr>
                <w:rFonts w:ascii="Yu Gothic" w:cs="Yu Gothic" w:eastAsia="Yu Gothic" w:hAnsi="Yu Gothic"/>
                <w:b/>
                <w:bCs/>
                <w:sz w:val="14"/>
                <w:szCs w:val="14"/>
              </w:rPr>
              <w:t xml:space="preserve">役員</w:t>
            </w:r>
          </w:p>
        </w:tc>
        <w:tc>
          <w:tcPr>
            <w:tcW w:type="pct" w:w="9%"/>
            <w:shd w:fill="ECE4D2" w:color="auto" w:val="clear"/>
            <w:tcMar>
              <w:top w:type="dxa" w:w="30"/>
              <w:left w:type="dxa" w:w="60"/>
              <w:bottom w:type="dxa" w:w="30"/>
              <w:right w:type="dxa" w:w="60"/>
            </w:tcMar>
          </w:tcPr>
          <w:p>
            <w:r>
              <w:rPr>
                <w:rFonts w:ascii="Yu Gothic" w:cs="Yu Gothic" w:eastAsia="Yu Gothic" w:hAnsi="Yu Gothic"/>
                <w:b/>
                <w:bCs/>
                <w:sz w:val="14"/>
                <w:szCs w:val="14"/>
              </w:rPr>
              <w:t xml:space="preserve">社長</w:t>
            </w:r>
          </w:p>
        </w:tc>
        <w:tc>
          <w:tcPr>
            <w:tcW w:type="pct" w:w="18%"/>
            <w:shd w:fill="ECE4D2" w:color="auto" w:val="clear"/>
            <w:tcMar>
              <w:top w:type="dxa" w:w="30"/>
              <w:left w:type="dxa" w:w="60"/>
              <w:bottom w:type="dxa" w:w="30"/>
              <w:right w:type="dxa" w:w="60"/>
            </w:tcMar>
          </w:tcPr>
          <w:p>
            <w:r>
              <w:rPr>
                <w:rFonts w:ascii="Yu Gothic" w:cs="Yu Gothic" w:eastAsia="Yu Gothic" w:hAnsi="Yu Gothic"/>
                <w:b/>
                <w:bCs/>
                <w:sz w:val="14"/>
                <w:szCs w:val="14"/>
              </w:rPr>
              <w:t xml:space="preserve">取締役会</w:t>
            </w:r>
          </w:p>
        </w:tc>
      </w:tr>
      <w:tr>
        <w:tc>
          <w:tcPr>
            <w:tcW w:type="pct" w:w="26%"/>
            <w:tcMar>
              <w:top w:type="dxa" w:w="30"/>
              <w:left w:type="dxa" w:w="60"/>
              <w:bottom w:type="dxa" w:w="30"/>
              <w:right w:type="dxa" w:w="60"/>
            </w:tcMar>
          </w:tcPr>
          <w:p>
            <w:r>
              <w:rPr>
                <w:rFonts w:ascii="Yu Gothic" w:cs="Yu Gothic" w:eastAsia="Yu Gothic" w:hAnsi="Yu Gothic"/>
                <w:b w:val="false"/>
                <w:bCs w:val="false"/>
                <w:sz w:val="14"/>
                <w:szCs w:val="14"/>
              </w:rPr>
              <w:t xml:space="preserve">取締役会付議事項（経営基本方針・内部統制方針）（会社法第362条の専決事項）</w:t>
            </w:r>
          </w:p>
        </w:tc>
        <w:tc>
          <w:tcPr>
            <w:tcW w:type="pct" w:w="16%"/>
            <w:tcMar>
              <w:top w:type="dxa" w:w="30"/>
              <w:left w:type="dxa" w:w="60"/>
              <w:bottom w:type="dxa" w:w="30"/>
              <w:right w:type="dxa" w:w="60"/>
            </w:tcMar>
          </w:tcPr>
          <w:p>
            <w:r>
              <w:rPr>
                <w:rFonts w:ascii="Yu Gothic" w:cs="Yu Gothic" w:eastAsia="Yu Gothic" w:hAnsi="Yu Gothic"/>
                <w:b w:val="false"/>
                <w:bCs w:val="false"/>
                <w:sz w:val="14"/>
                <w:szCs w:val="14"/>
              </w:rPr>
              <w:t xml:space="preserve">金額に依らない</w:t>
            </w:r>
          </w:p>
        </w:tc>
        <w:tc>
          <w:tcPr>
            <w:tcW w:type="pct" w:w="9%"/>
            <w:tcMar>
              <w:top w:type="dxa" w:w="30"/>
              <w:left w:type="dxa" w:w="60"/>
              <w:bottom w:type="dxa" w:w="30"/>
              <w:right w:type="dxa" w:w="60"/>
            </w:tcMar>
          </w:tcPr>
          <w:p>
            <w:r>
              <w:rPr>
                <w:rFonts w:ascii="Yu Gothic" w:cs="Yu Gothic" w:eastAsia="Yu Gothic" w:hAnsi="Yu Gothic"/>
                <w:b w:val="false"/>
                <w:bCs w:val="false"/>
                <w:sz w:val="14"/>
                <w:szCs w:val="14"/>
              </w:rPr>
              <w:t xml:space="preserve">担当部長</w:t>
            </w:r>
          </w:p>
        </w:tc>
        <w:tc>
          <w:tcPr>
            <w:tcW w:type="pct" w:w="13%"/>
            <w:tcMar>
              <w:top w:type="dxa" w:w="30"/>
              <w:left w:type="dxa" w:w="60"/>
              <w:bottom w:type="dxa" w:w="30"/>
              <w:right w:type="dxa" w:w="60"/>
            </w:tcMar>
          </w:tcPr>
          <w:p>
            <w:r>
              <w:rPr>
                <w:rFonts w:ascii="Yu Gothic" w:cs="Yu Gothic" w:eastAsia="Yu Gothic" w:hAnsi="Yu Gothic"/>
                <w:b w:val="false"/>
                <w:bCs w:val="false"/>
                <w:sz w:val="14"/>
                <w:szCs w:val="14"/>
              </w:rPr>
              <w:t xml:space="preserve">担当役員</w:t>
            </w:r>
          </w:p>
        </w:tc>
        <w:tc>
          <w:tcPr>
            <w:tcW w:type="pct" w:w="9%"/>
            <w:tcMar>
              <w:top w:type="dxa" w:w="30"/>
              <w:left w:type="dxa" w:w="60"/>
              <w:bottom w:type="dxa" w:w="30"/>
              <w:right w:type="dxa" w:w="60"/>
            </w:tcMar>
          </w:tcPr>
          <w:p>
            <w:r>
              <w:rPr>
                <w:rFonts w:ascii="Yu Gothic" w:cs="Yu Gothic" w:eastAsia="Yu Gothic" w:hAnsi="Yu Gothic"/>
                <w:b w:val="false"/>
                <w:bCs w:val="false"/>
                <w:sz w:val="14"/>
                <w:szCs w:val="14"/>
              </w:rPr>
              <w:t xml:space="preserve">社長</w:t>
            </w:r>
          </w:p>
        </w:tc>
        <w:tc>
          <w:tcPr>
            <w:tcW w:type="pct" w:w="9%"/>
            <w:tcMar>
              <w:top w:type="dxa" w:w="30"/>
              <w:left w:type="dxa" w:w="60"/>
              <w:bottom w:type="dxa" w:w="30"/>
              <w:right w:type="dxa" w:w="60"/>
            </w:tcMar>
          </w:tcPr>
          <w:p>
            <w:r>
              <w:rPr>
                <w:rFonts w:ascii="Yu Gothic" w:cs="Yu Gothic" w:eastAsia="Yu Gothic" w:hAnsi="Yu Gothic"/>
                <w:b w:val="false"/>
                <w:bCs w:val="false"/>
                <w:sz w:val="14"/>
                <w:szCs w:val="14"/>
              </w:rPr>
              <w:t xml:space="preserve">上程</w:t>
            </w:r>
          </w:p>
        </w:tc>
        <w:tc>
          <w:tcPr>
            <w:tcW w:type="pct" w:w="18%"/>
            <w:tcMar>
              <w:top w:type="dxa" w:w="30"/>
              <w:left w:type="dxa" w:w="60"/>
              <w:bottom w:type="dxa" w:w="30"/>
              <w:right w:type="dxa" w:w="60"/>
            </w:tcMar>
          </w:tcPr>
          <w:p>
            <w:r>
              <w:rPr>
                <w:rFonts w:ascii="Yu Gothic" w:cs="Yu Gothic" w:eastAsia="Yu Gothic" w:hAnsi="Yu Gothic"/>
                <w:b w:val="false"/>
                <w:bCs w:val="false"/>
                <w:sz w:val="14"/>
                <w:szCs w:val="14"/>
              </w:rPr>
              <w:t xml:space="preserve">決定</w:t>
            </w:r>
          </w:p>
        </w:tc>
      </w:tr>
      <w:tr>
        <w:tc>
          <w:tcPr>
            <w:tcW w:type="pct" w:w="26%"/>
            <w:tcMar>
              <w:top w:type="dxa" w:w="30"/>
              <w:left w:type="dxa" w:w="60"/>
              <w:bottom w:type="dxa" w:w="30"/>
              <w:right w:type="dxa" w:w="60"/>
            </w:tcMar>
          </w:tcPr>
          <w:p>
            <w:r>
              <w:rPr>
                <w:rFonts w:ascii="Yu Gothic" w:cs="Yu Gothic" w:eastAsia="Yu Gothic" w:hAnsi="Yu Gothic"/>
                <w:b w:val="false"/>
                <w:bCs w:val="false"/>
                <w:sz w:val="14"/>
                <w:szCs w:val="14"/>
              </w:rPr>
              <w:t xml:space="preserve">トレーディング・ポジションリミットの設定・変更（BIZ-02・OR-03と相互参照、第二線の事前検証必須）</w:t>
            </w:r>
          </w:p>
        </w:tc>
        <w:tc>
          <w:tcPr>
            <w:tcW w:type="pct" w:w="16%"/>
            <w:tcMar>
              <w:top w:type="dxa" w:w="30"/>
              <w:left w:type="dxa" w:w="60"/>
              <w:bottom w:type="dxa" w:w="30"/>
              <w:right w:type="dxa" w:w="60"/>
            </w:tcMar>
          </w:tcPr>
          <w:p>
            <w:r>
              <w:rPr>
                <w:rFonts w:ascii="Yu Gothic" w:cs="Yu Gothic" w:eastAsia="Yu Gothic" w:hAnsi="Yu Gothic"/>
                <w:b w:val="false"/>
                <w:bCs w:val="false"/>
                <w:sz w:val="14"/>
                <w:szCs w:val="14"/>
              </w:rPr>
              <w:t xml:space="preserve">全社リミット</w:t>
            </w:r>
          </w:p>
        </w:tc>
        <w:tc>
          <w:tcPr>
            <w:tcW w:type="pct" w:w="9%"/>
            <w:tcMar>
              <w:top w:type="dxa" w:w="30"/>
              <w:left w:type="dxa" w:w="60"/>
              <w:bottom w:type="dxa" w:w="30"/>
              <w:right w:type="dxa" w:w="60"/>
            </w:tcMar>
          </w:tcPr>
          <w:p>
            <w:r>
              <w:rPr>
                <w:rFonts w:ascii="Yu Gothic" w:cs="Yu Gothic" w:eastAsia="Yu Gothic" w:hAnsi="Yu Gothic"/>
                <w:b w:val="false"/>
                <w:bCs w:val="false"/>
                <w:sz w:val="14"/>
                <w:szCs w:val="14"/>
              </w:rPr>
              <w:t xml:space="preserve">トレーディング部長</w:t>
            </w:r>
          </w:p>
        </w:tc>
        <w:tc>
          <w:tcPr>
            <w:tcW w:type="pct" w:w="13%"/>
            <w:tcMar>
              <w:top w:type="dxa" w:w="30"/>
              <w:left w:type="dxa" w:w="60"/>
              <w:bottom w:type="dxa" w:w="30"/>
              <w:right w:type="dxa" w:w="60"/>
            </w:tcMar>
          </w:tcPr>
          <w:p>
            <w:r>
              <w:rPr>
                <w:rFonts w:ascii="Yu Gothic" w:cs="Yu Gothic" w:eastAsia="Yu Gothic" w:hAnsi="Yu Gothic"/>
                <w:b w:val="false"/>
                <w:bCs w:val="false"/>
                <w:sz w:val="14"/>
                <w:szCs w:val="14"/>
              </w:rPr>
              <w:t xml:space="preserve">リスク管理部長</w:t>
            </w:r>
          </w:p>
        </w:tc>
        <w:tc>
          <w:tcPr>
            <w:tcW w:type="pct" w:w="9%"/>
            <w:tcMar>
              <w:top w:type="dxa" w:w="30"/>
              <w:left w:type="dxa" w:w="60"/>
              <w:bottom w:type="dxa" w:w="30"/>
              <w:right w:type="dxa" w:w="60"/>
            </w:tcMar>
          </w:tcPr>
          <w:p>
            <w:r>
              <w:rPr>
                <w:rFonts w:ascii="Yu Gothic" w:cs="Yu Gothic" w:eastAsia="Yu Gothic" w:hAnsi="Yu Gothic"/>
                <w:b w:val="false"/>
                <w:bCs w:val="false"/>
                <w:sz w:val="14"/>
                <w:szCs w:val="14"/>
              </w:rPr>
              <w:t xml:space="preserve">リスク統括役員</w:t>
            </w:r>
          </w:p>
        </w:tc>
        <w:tc>
          <w:tcPr>
            <w:tcW w:type="pct" w:w="9%"/>
            <w:tcMar>
              <w:top w:type="dxa" w:w="30"/>
              <w:left w:type="dxa" w:w="60"/>
              <w:bottom w:type="dxa" w:w="30"/>
              <w:right w:type="dxa" w:w="60"/>
            </w:tcMar>
          </w:tcPr>
          <w:p>
            <w:r>
              <w:rPr>
                <w:rFonts w:ascii="Yu Gothic" w:cs="Yu Gothic" w:eastAsia="Yu Gothic" w:hAnsi="Yu Gothic"/>
                <w:b w:val="false"/>
                <w:bCs w:val="false"/>
                <w:sz w:val="14"/>
                <w:szCs w:val="14"/>
              </w:rPr>
              <w:t xml:space="preserve">承認</w:t>
            </w:r>
          </w:p>
        </w:tc>
        <w:tc>
          <w:tcPr>
            <w:tcW w:type="pct" w:w="18%"/>
            <w:tcMar>
              <w:top w:type="dxa" w:w="30"/>
              <w:left w:type="dxa" w:w="60"/>
              <w:bottom w:type="dxa" w:w="30"/>
              <w:right w:type="dxa" w:w="60"/>
            </w:tcMar>
          </w:tcPr>
          <w:p>
            <w:r>
              <w:rPr>
                <w:rFonts w:ascii="Yu Gothic" w:cs="Yu Gothic" w:eastAsia="Yu Gothic" w:hAnsi="Yu Gothic"/>
                <w:b w:val="false"/>
                <w:bCs w:val="false"/>
                <w:sz w:val="14"/>
                <w:szCs w:val="14"/>
              </w:rPr>
              <w:t xml:space="preserve">重要な変更は決議</w:t>
            </w:r>
          </w:p>
        </w:tc>
      </w:tr>
      <w:tr>
        <w:tc>
          <w:tcPr>
            <w:tcW w:type="pct" w:w="26%"/>
            <w:tcMar>
              <w:top w:type="dxa" w:w="30"/>
              <w:left w:type="dxa" w:w="60"/>
              <w:bottom w:type="dxa" w:w="30"/>
              <w:right w:type="dxa" w:w="60"/>
            </w:tcMar>
          </w:tcPr>
          <w:p>
            <w:r>
              <w:rPr>
                <w:rFonts w:ascii="Yu Gothic" w:cs="Yu Gothic" w:eastAsia="Yu Gothic" w:hAnsi="Yu Gothic"/>
                <w:b w:val="false"/>
                <w:bCs w:val="false"/>
                <w:sz w:val="14"/>
                <w:szCs w:val="14"/>
              </w:rPr>
              <w:t xml:space="preserve">信用取引・与信枠の設定（BIZ-05・IC-PLC-07連携）</w:t>
            </w:r>
          </w:p>
        </w:tc>
        <w:tc>
          <w:tcPr>
            <w:tcW w:type="pct" w:w="16%"/>
            <w:tcMar>
              <w:top w:type="dxa" w:w="30"/>
              <w:left w:type="dxa" w:w="60"/>
              <w:bottom w:type="dxa" w:w="30"/>
              <w:right w:type="dxa" w:w="60"/>
            </w:tcMar>
          </w:tcPr>
          <w:p>
            <w:r>
              <w:rPr>
                <w:rFonts w:ascii="Yu Gothic" w:cs="Yu Gothic" w:eastAsia="Yu Gothic" w:hAnsi="Yu Gothic"/>
                <w:b w:val="false"/>
                <w:bCs w:val="false"/>
                <w:sz w:val="14"/>
                <w:szCs w:val="14"/>
              </w:rPr>
              <w:t xml:space="preserve">5億円超</w:t>
            </w:r>
          </w:p>
        </w:tc>
        <w:tc>
          <w:tcPr>
            <w:tcW w:type="pct" w:w="9%"/>
            <w:tcMar>
              <w:top w:type="dxa" w:w="30"/>
              <w:left w:type="dxa" w:w="60"/>
              <w:bottom w:type="dxa" w:w="30"/>
              <w:right w:type="dxa" w:w="60"/>
            </w:tcMar>
          </w:tcPr>
          <w:p>
            <w:r>
              <w:rPr>
                <w:rFonts w:ascii="Yu Gothic" w:cs="Yu Gothic" w:eastAsia="Yu Gothic" w:hAnsi="Yu Gothic"/>
                <w:b w:val="false"/>
                <w:bCs w:val="false"/>
                <w:sz w:val="14"/>
                <w:szCs w:val="14"/>
              </w:rPr>
              <w:t xml:space="preserve">営業部長</w:t>
            </w:r>
          </w:p>
        </w:tc>
        <w:tc>
          <w:tcPr>
            <w:tcW w:type="pct" w:w="13%"/>
            <w:tcMar>
              <w:top w:type="dxa" w:w="30"/>
              <w:left w:type="dxa" w:w="60"/>
              <w:bottom w:type="dxa" w:w="30"/>
              <w:right w:type="dxa" w:w="60"/>
            </w:tcMar>
          </w:tcPr>
          <w:p>
            <w:r>
              <w:rPr>
                <w:rFonts w:ascii="Yu Gothic" w:cs="Yu Gothic" w:eastAsia="Yu Gothic" w:hAnsi="Yu Gothic"/>
                <w:b w:val="false"/>
                <w:bCs w:val="false"/>
                <w:sz w:val="14"/>
                <w:szCs w:val="14"/>
              </w:rPr>
              <w:t xml:space="preserve">審査部長</w:t>
            </w:r>
          </w:p>
        </w:tc>
        <w:tc>
          <w:tcPr>
            <w:tcW w:type="pct" w:w="9%"/>
            <w:tcMar>
              <w:top w:type="dxa" w:w="30"/>
              <w:left w:type="dxa" w:w="60"/>
              <w:bottom w:type="dxa" w:w="30"/>
              <w:right w:type="dxa" w:w="60"/>
            </w:tcMar>
          </w:tcPr>
          <w:p>
            <w:r>
              <w:rPr>
                <w:rFonts w:ascii="Yu Gothic" w:cs="Yu Gothic" w:eastAsia="Yu Gothic" w:hAnsi="Yu Gothic"/>
                <w:b w:val="false"/>
                <w:bCs w:val="false"/>
                <w:sz w:val="14"/>
                <w:szCs w:val="14"/>
              </w:rPr>
              <w:t xml:space="preserve">担当役員</w:t>
            </w:r>
          </w:p>
        </w:tc>
        <w:tc>
          <w:tcPr>
            <w:tcW w:type="pct" w:w="9%"/>
            <w:tcMar>
              <w:top w:type="dxa" w:w="30"/>
              <w:left w:type="dxa" w:w="60"/>
              <w:bottom w:type="dxa" w:w="30"/>
              <w:right w:type="dxa" w:w="60"/>
            </w:tcMar>
          </w:tcPr>
          <w:p>
            <w:r>
              <w:rPr>
                <w:rFonts w:ascii="Yu Gothic" w:cs="Yu Gothic" w:eastAsia="Yu Gothic" w:hAnsi="Yu Gothic"/>
                <w:b w:val="false"/>
                <w:bCs w:val="false"/>
                <w:sz w:val="14"/>
                <w:szCs w:val="14"/>
              </w:rPr>
              <w:t xml:space="preserve">承認</w:t>
            </w:r>
          </w:p>
        </w:tc>
        <w:tc>
          <w:tcPr>
            <w:tcW w:type="pct" w:w="18%"/>
            <w:tcMar>
              <w:top w:type="dxa" w:w="30"/>
              <w:left w:type="dxa" w:w="60"/>
              <w:bottom w:type="dxa" w:w="30"/>
              <w:right w:type="dxa" w:w="60"/>
            </w:tcMar>
          </w:tcPr>
          <w:p>
            <w:r>
              <w:rPr>
                <w:rFonts w:ascii="Yu Gothic" w:cs="Yu Gothic" w:eastAsia="Yu Gothic" w:hAnsi="Yu Gothic"/>
                <w:b w:val="false"/>
                <w:bCs w:val="false"/>
                <w:sz w:val="14"/>
                <w:szCs w:val="14"/>
              </w:rPr>
              <w:t xml:space="preserve">10億円超は決議</w:t>
            </w:r>
          </w:p>
        </w:tc>
      </w:tr>
      <w:tr>
        <w:tc>
          <w:tcPr>
            <w:tcW w:type="pct" w:w="26%"/>
            <w:tcMar>
              <w:top w:type="dxa" w:w="30"/>
              <w:left w:type="dxa" w:w="60"/>
              <w:bottom w:type="dxa" w:w="30"/>
              <w:right w:type="dxa" w:w="60"/>
            </w:tcMar>
          </w:tcPr>
          <w:p>
            <w:r>
              <w:rPr>
                <w:rFonts w:ascii="Yu Gothic" w:cs="Yu Gothic" w:eastAsia="Yu Gothic" w:hAnsi="Yu Gothic"/>
                <w:b w:val="false"/>
                <w:bCs w:val="false"/>
                <w:sz w:val="14"/>
                <w:szCs w:val="14"/>
              </w:rPr>
              <w:t xml:space="preserve">信用取引・与信枠の設定（BIZ-05・与信審査の職務分離）</w:t>
            </w:r>
          </w:p>
        </w:tc>
        <w:tc>
          <w:tcPr>
            <w:tcW w:type="pct" w:w="16%"/>
            <w:tcMar>
              <w:top w:type="dxa" w:w="30"/>
              <w:left w:type="dxa" w:w="60"/>
              <w:bottom w:type="dxa" w:w="30"/>
              <w:right w:type="dxa" w:w="60"/>
            </w:tcMar>
          </w:tcPr>
          <w:p>
            <w:r>
              <w:rPr>
                <w:rFonts w:ascii="Yu Gothic" w:cs="Yu Gothic" w:eastAsia="Yu Gothic" w:hAnsi="Yu Gothic"/>
                <w:b w:val="false"/>
                <w:bCs w:val="false"/>
                <w:sz w:val="14"/>
                <w:szCs w:val="14"/>
              </w:rPr>
              <w:t xml:space="preserve">5億円以下</w:t>
            </w:r>
          </w:p>
        </w:tc>
        <w:tc>
          <w:tcPr>
            <w:tcW w:type="pct" w:w="9%"/>
            <w:tcMar>
              <w:top w:type="dxa" w:w="30"/>
              <w:left w:type="dxa" w:w="60"/>
              <w:bottom w:type="dxa" w:w="30"/>
              <w:right w:type="dxa" w:w="60"/>
            </w:tcMar>
          </w:tcPr>
          <w:p>
            <w:r>
              <w:rPr>
                <w:rFonts w:ascii="Yu Gothic" w:cs="Yu Gothic" w:eastAsia="Yu Gothic" w:hAnsi="Yu Gothic"/>
                <w:b w:val="false"/>
                <w:bCs w:val="false"/>
                <w:sz w:val="14"/>
                <w:szCs w:val="14"/>
              </w:rPr>
              <w:t xml:space="preserve">営業課長</w:t>
            </w:r>
          </w:p>
        </w:tc>
        <w:tc>
          <w:tcPr>
            <w:tcW w:type="pct" w:w="13%"/>
            <w:tcMar>
              <w:top w:type="dxa" w:w="30"/>
              <w:left w:type="dxa" w:w="60"/>
              <w:bottom w:type="dxa" w:w="30"/>
              <w:right w:type="dxa" w:w="60"/>
            </w:tcMar>
          </w:tcPr>
          <w:p>
            <w:r>
              <w:rPr>
                <w:rFonts w:ascii="Yu Gothic" w:cs="Yu Gothic" w:eastAsia="Yu Gothic" w:hAnsi="Yu Gothic"/>
                <w:b w:val="false"/>
                <w:bCs w:val="false"/>
                <w:sz w:val="14"/>
                <w:szCs w:val="14"/>
              </w:rPr>
              <w:t xml:space="preserve">営業部長</w:t>
            </w:r>
          </w:p>
        </w:tc>
        <w:tc>
          <w:tcPr>
            <w:tcW w:type="pct" w:w="9%"/>
            <w:tcMar>
              <w:top w:type="dxa" w:w="30"/>
              <w:left w:type="dxa" w:w="60"/>
              <w:bottom w:type="dxa" w:w="30"/>
              <w:right w:type="dxa" w:w="60"/>
            </w:tcMar>
          </w:tcPr>
          <w:p>
            <w:r>
              <w:rPr>
                <w:rFonts w:ascii="Yu Gothic" w:cs="Yu Gothic" w:eastAsia="Yu Gothic" w:hAnsi="Yu Gothic"/>
                <w:b w:val="false"/>
                <w:bCs w:val="false"/>
                <w:sz w:val="14"/>
                <w:szCs w:val="14"/>
              </w:rPr>
              <w:t xml:space="preserve">審査部長承認</w:t>
            </w:r>
          </w:p>
        </w:tc>
        <w:tc>
          <w:tcPr>
            <w:tcW w:type="pct" w:w="9%"/>
            <w:tcMar>
              <w:top w:type="dxa" w:w="30"/>
              <w:left w:type="dxa" w:w="60"/>
              <w:bottom w:type="dxa" w:w="30"/>
              <w:right w:type="dxa" w:w="60"/>
            </w:tcMar>
          </w:tcPr>
          <w:p>
            <w:r>
              <w:rPr>
                <w:rFonts w:ascii="Yu Gothic" w:cs="Yu Gothic" w:eastAsia="Yu Gothic" w:hAnsi="Yu Gothic"/>
                <w:b w:val="false"/>
                <w:bCs w:val="false"/>
                <w:sz w:val="14"/>
                <w:szCs w:val="14"/>
              </w:rPr>
              <w:t xml:space="preserve">-</w:t>
            </w:r>
          </w:p>
        </w:tc>
        <w:tc>
          <w:tcPr>
            <w:tcW w:type="pct" w:w="18%"/>
            <w:tcMar>
              <w:top w:type="dxa" w:w="30"/>
              <w:left w:type="dxa" w:w="60"/>
              <w:bottom w:type="dxa" w:w="30"/>
              <w:right w:type="dxa" w:w="60"/>
            </w:tcMar>
          </w:tcPr>
          <w:p>
            <w:r>
              <w:rPr>
                <w:rFonts w:ascii="Yu Gothic" w:cs="Yu Gothic" w:eastAsia="Yu Gothic" w:hAnsi="Yu Gothic"/>
                <w:b w:val="false"/>
                <w:bCs w:val="false"/>
                <w:sz w:val="14"/>
                <w:szCs w:val="14"/>
              </w:rPr>
              <w:t xml:space="preserve">-</w:t>
            </w:r>
          </w:p>
        </w:tc>
      </w:tr>
      <w:tr>
        <w:tc>
          <w:tcPr>
            <w:tcW w:type="pct" w:w="26%"/>
            <w:tcMar>
              <w:top w:type="dxa" w:w="30"/>
              <w:left w:type="dxa" w:w="60"/>
              <w:bottom w:type="dxa" w:w="30"/>
              <w:right w:type="dxa" w:w="60"/>
            </w:tcMar>
          </w:tcPr>
          <w:p>
            <w:r>
              <w:rPr>
                <w:rFonts w:ascii="Yu Gothic" w:cs="Yu Gothic" w:eastAsia="Yu Gothic" w:hAnsi="Yu Gothic"/>
                <w:b w:val="false"/>
                <w:bCs w:val="false"/>
                <w:sz w:val="14"/>
                <w:szCs w:val="14"/>
              </w:rPr>
              <w:t xml:space="preserve">引受・売出しの引受審査承認（BIZ-04・IC-PLC-04、利益相反審査を含む）</w:t>
            </w:r>
          </w:p>
        </w:tc>
        <w:tc>
          <w:tcPr>
            <w:tcW w:type="pct" w:w="16%"/>
            <w:tcMar>
              <w:top w:type="dxa" w:w="30"/>
              <w:left w:type="dxa" w:w="60"/>
              <w:bottom w:type="dxa" w:w="30"/>
              <w:right w:type="dxa" w:w="60"/>
            </w:tcMar>
          </w:tcPr>
          <w:p>
            <w:r>
              <w:rPr>
                <w:rFonts w:ascii="Yu Gothic" w:cs="Yu Gothic" w:eastAsia="Yu Gothic" w:hAnsi="Yu Gothic"/>
                <w:b w:val="false"/>
                <w:bCs w:val="false"/>
                <w:sz w:val="14"/>
                <w:szCs w:val="14"/>
              </w:rPr>
              <w:t xml:space="preserve">全件</w:t>
            </w:r>
          </w:p>
        </w:tc>
        <w:tc>
          <w:tcPr>
            <w:tcW w:type="pct" w:w="9%"/>
            <w:tcMar>
              <w:top w:type="dxa" w:w="30"/>
              <w:left w:type="dxa" w:w="60"/>
              <w:bottom w:type="dxa" w:w="30"/>
              <w:right w:type="dxa" w:w="60"/>
            </w:tcMar>
          </w:tcPr>
          <w:p>
            <w:r>
              <w:rPr>
                <w:rFonts w:ascii="Yu Gothic" w:cs="Yu Gothic" w:eastAsia="Yu Gothic" w:hAnsi="Yu Gothic"/>
                <w:b w:val="false"/>
                <w:bCs w:val="false"/>
                <w:sz w:val="14"/>
                <w:szCs w:val="14"/>
              </w:rPr>
              <w:t xml:space="preserve">投資銀行部長</w:t>
            </w:r>
          </w:p>
        </w:tc>
        <w:tc>
          <w:tcPr>
            <w:tcW w:type="pct" w:w="13%"/>
            <w:tcMar>
              <w:top w:type="dxa" w:w="30"/>
              <w:left w:type="dxa" w:w="60"/>
              <w:bottom w:type="dxa" w:w="30"/>
              <w:right w:type="dxa" w:w="60"/>
            </w:tcMar>
          </w:tcPr>
          <w:p>
            <w:r>
              <w:rPr>
                <w:rFonts w:ascii="Yu Gothic" w:cs="Yu Gothic" w:eastAsia="Yu Gothic" w:hAnsi="Yu Gothic"/>
                <w:b w:val="false"/>
                <w:bCs w:val="false"/>
                <w:sz w:val="14"/>
                <w:szCs w:val="14"/>
              </w:rPr>
              <w:t xml:space="preserve">引受審査委員会</w:t>
            </w:r>
          </w:p>
        </w:tc>
        <w:tc>
          <w:tcPr>
            <w:tcW w:type="pct" w:w="9%"/>
            <w:tcMar>
              <w:top w:type="dxa" w:w="30"/>
              <w:left w:type="dxa" w:w="60"/>
              <w:bottom w:type="dxa" w:w="30"/>
              <w:right w:type="dxa" w:w="60"/>
            </w:tcMar>
          </w:tcPr>
          <w:p>
            <w:r>
              <w:rPr>
                <w:rFonts w:ascii="Yu Gothic" w:cs="Yu Gothic" w:eastAsia="Yu Gothic" w:hAnsi="Yu Gothic"/>
                <w:b w:val="false"/>
                <w:bCs w:val="false"/>
                <w:sz w:val="14"/>
                <w:szCs w:val="14"/>
              </w:rPr>
              <w:t xml:space="preserve">担当役員</w:t>
            </w:r>
          </w:p>
        </w:tc>
        <w:tc>
          <w:tcPr>
            <w:tcW w:type="pct" w:w="9%"/>
            <w:tcMar>
              <w:top w:type="dxa" w:w="30"/>
              <w:left w:type="dxa" w:w="60"/>
              <w:bottom w:type="dxa" w:w="30"/>
              <w:right w:type="dxa" w:w="60"/>
            </w:tcMar>
          </w:tcPr>
          <w:p>
            <w:r>
              <w:rPr>
                <w:rFonts w:ascii="Yu Gothic" w:cs="Yu Gothic" w:eastAsia="Yu Gothic" w:hAnsi="Yu Gothic"/>
                <w:b w:val="false"/>
                <w:bCs w:val="false"/>
                <w:sz w:val="14"/>
                <w:szCs w:val="14"/>
              </w:rPr>
              <w:t xml:space="preserve">承認</w:t>
            </w:r>
          </w:p>
        </w:tc>
        <w:tc>
          <w:tcPr>
            <w:tcW w:type="pct" w:w="18%"/>
            <w:tcMar>
              <w:top w:type="dxa" w:w="30"/>
              <w:left w:type="dxa" w:w="60"/>
              <w:bottom w:type="dxa" w:w="30"/>
              <w:right w:type="dxa" w:w="60"/>
            </w:tcMar>
          </w:tcPr>
          <w:p>
            <w:r>
              <w:rPr>
                <w:rFonts w:ascii="Yu Gothic" w:cs="Yu Gothic" w:eastAsia="Yu Gothic" w:hAnsi="Yu Gothic"/>
                <w:b w:val="false"/>
                <w:bCs w:val="false"/>
                <w:sz w:val="14"/>
                <w:szCs w:val="14"/>
              </w:rPr>
              <w:t xml:space="preserve">大型案件は決議</w:t>
            </w:r>
          </w:p>
        </w:tc>
      </w:tr>
      <w:tr>
        <w:tc>
          <w:tcPr>
            <w:tcW w:type="pct" w:w="26%"/>
            <w:tcMar>
              <w:top w:type="dxa" w:w="30"/>
              <w:left w:type="dxa" w:w="60"/>
              <w:bottom w:type="dxa" w:w="30"/>
              <w:right w:type="dxa" w:w="60"/>
            </w:tcMar>
          </w:tcPr>
          <w:p>
            <w:r>
              <w:rPr>
                <w:rFonts w:ascii="Yu Gothic" w:cs="Yu Gothic" w:eastAsia="Yu Gothic" w:hAnsi="Yu Gothic"/>
                <w:b w:val="false"/>
                <w:bCs w:val="false"/>
                <w:sz w:val="14"/>
                <w:szCs w:val="14"/>
              </w:rPr>
              <w:t xml:space="preserve">店頭デリバティブ取引（カウンターパーティ与信）（BIZ-02・IC-PLC-09、CVA管理連携）</w:t>
            </w:r>
          </w:p>
        </w:tc>
        <w:tc>
          <w:tcPr>
            <w:tcW w:type="pct" w:w="16%"/>
            <w:tcMar>
              <w:top w:type="dxa" w:w="30"/>
              <w:left w:type="dxa" w:w="60"/>
              <w:bottom w:type="dxa" w:w="30"/>
              <w:right w:type="dxa" w:w="60"/>
            </w:tcMar>
          </w:tcPr>
          <w:p>
            <w:r>
              <w:rPr>
                <w:rFonts w:ascii="Yu Gothic" w:cs="Yu Gothic" w:eastAsia="Yu Gothic" w:hAnsi="Yu Gothic"/>
                <w:b w:val="false"/>
                <w:bCs w:val="false"/>
                <w:sz w:val="14"/>
                <w:szCs w:val="14"/>
              </w:rPr>
              <w:t xml:space="preserve">想定元本50億円超</w:t>
            </w:r>
          </w:p>
        </w:tc>
        <w:tc>
          <w:tcPr>
            <w:tcW w:type="pct" w:w="9%"/>
            <w:tcMar>
              <w:top w:type="dxa" w:w="30"/>
              <w:left w:type="dxa" w:w="60"/>
              <w:bottom w:type="dxa" w:w="30"/>
              <w:right w:type="dxa" w:w="60"/>
            </w:tcMar>
          </w:tcPr>
          <w:p>
            <w:r>
              <w:rPr>
                <w:rFonts w:ascii="Yu Gothic" w:cs="Yu Gothic" w:eastAsia="Yu Gothic" w:hAnsi="Yu Gothic"/>
                <w:b w:val="false"/>
                <w:bCs w:val="false"/>
                <w:sz w:val="14"/>
                <w:szCs w:val="14"/>
              </w:rPr>
              <w:t xml:space="preserve">トレーディング部長</w:t>
            </w:r>
          </w:p>
        </w:tc>
        <w:tc>
          <w:tcPr>
            <w:tcW w:type="pct" w:w="13%"/>
            <w:tcMar>
              <w:top w:type="dxa" w:w="30"/>
              <w:left w:type="dxa" w:w="60"/>
              <w:bottom w:type="dxa" w:w="30"/>
              <w:right w:type="dxa" w:w="60"/>
            </w:tcMar>
          </w:tcPr>
          <w:p>
            <w:r>
              <w:rPr>
                <w:rFonts w:ascii="Yu Gothic" w:cs="Yu Gothic" w:eastAsia="Yu Gothic" w:hAnsi="Yu Gothic"/>
                <w:b w:val="false"/>
                <w:bCs w:val="false"/>
                <w:sz w:val="14"/>
                <w:szCs w:val="14"/>
              </w:rPr>
              <w:t xml:space="preserve">リスク管理部長</w:t>
            </w:r>
          </w:p>
        </w:tc>
        <w:tc>
          <w:tcPr>
            <w:tcW w:type="pct" w:w="9%"/>
            <w:tcMar>
              <w:top w:type="dxa" w:w="30"/>
              <w:left w:type="dxa" w:w="60"/>
              <w:bottom w:type="dxa" w:w="30"/>
              <w:right w:type="dxa" w:w="60"/>
            </w:tcMar>
          </w:tcPr>
          <w:p>
            <w:r>
              <w:rPr>
                <w:rFonts w:ascii="Yu Gothic" w:cs="Yu Gothic" w:eastAsia="Yu Gothic" w:hAnsi="Yu Gothic"/>
                <w:b w:val="false"/>
                <w:bCs w:val="false"/>
                <w:sz w:val="14"/>
                <w:szCs w:val="14"/>
              </w:rPr>
              <w:t xml:space="preserve">リスク統括役員</w:t>
            </w:r>
          </w:p>
        </w:tc>
        <w:tc>
          <w:tcPr>
            <w:tcW w:type="pct" w:w="9%"/>
            <w:tcMar>
              <w:top w:type="dxa" w:w="30"/>
              <w:left w:type="dxa" w:w="60"/>
              <w:bottom w:type="dxa" w:w="30"/>
              <w:right w:type="dxa" w:w="60"/>
            </w:tcMar>
          </w:tcPr>
          <w:p>
            <w:r>
              <w:rPr>
                <w:rFonts w:ascii="Yu Gothic" w:cs="Yu Gothic" w:eastAsia="Yu Gothic" w:hAnsi="Yu Gothic"/>
                <w:b w:val="false"/>
                <w:bCs w:val="false"/>
                <w:sz w:val="14"/>
                <w:szCs w:val="14"/>
              </w:rPr>
              <w:t xml:space="preserve">承認</w:t>
            </w:r>
          </w:p>
        </w:tc>
        <w:tc>
          <w:tcPr>
            <w:tcW w:type="pct" w:w="18%"/>
            <w:tcMar>
              <w:top w:type="dxa" w:w="30"/>
              <w:left w:type="dxa" w:w="60"/>
              <w:bottom w:type="dxa" w:w="30"/>
              <w:right w:type="dxa" w:w="60"/>
            </w:tcMar>
          </w:tcPr>
          <w:p>
            <w:r>
              <w:rPr>
                <w:rFonts w:ascii="Yu Gothic" w:cs="Yu Gothic" w:eastAsia="Yu Gothic" w:hAnsi="Yu Gothic"/>
                <w:b w:val="false"/>
                <w:bCs w:val="false"/>
                <w:sz w:val="14"/>
                <w:szCs w:val="14"/>
              </w:rPr>
              <w:t xml:space="preserve">100億円超は決議</w:t>
            </w:r>
          </w:p>
        </w:tc>
      </w:tr>
      <w:tr>
        <w:tc>
          <w:tcPr>
            <w:tcW w:type="pct" w:w="26%"/>
            <w:tcMar>
              <w:top w:type="dxa" w:w="30"/>
              <w:left w:type="dxa" w:w="60"/>
              <w:bottom w:type="dxa" w:w="30"/>
              <w:right w:type="dxa" w:w="60"/>
            </w:tcMar>
          </w:tcPr>
          <w:p>
            <w:r>
              <w:rPr>
                <w:rFonts w:ascii="Yu Gothic" w:cs="Yu Gothic" w:eastAsia="Yu Gothic" w:hAnsi="Yu Gothic"/>
                <w:b w:val="false"/>
                <w:bCs w:val="false"/>
                <w:sz w:val="14"/>
                <w:szCs w:val="14"/>
              </w:rPr>
              <w:t xml:space="preserve">設備投資・IT投資（IC-ITGC-01連携）</w:t>
            </w:r>
          </w:p>
        </w:tc>
        <w:tc>
          <w:tcPr>
            <w:tcW w:type="pct" w:w="16%"/>
            <w:tcMar>
              <w:top w:type="dxa" w:w="30"/>
              <w:left w:type="dxa" w:w="60"/>
              <w:bottom w:type="dxa" w:w="30"/>
              <w:right w:type="dxa" w:w="60"/>
            </w:tcMar>
          </w:tcPr>
          <w:p>
            <w:r>
              <w:rPr>
                <w:rFonts w:ascii="Yu Gothic" w:cs="Yu Gothic" w:eastAsia="Yu Gothic" w:hAnsi="Yu Gothic"/>
                <w:b w:val="false"/>
                <w:bCs w:val="false"/>
                <w:sz w:val="14"/>
                <w:szCs w:val="14"/>
              </w:rPr>
              <w:t xml:space="preserve">1億円超</w:t>
            </w:r>
          </w:p>
        </w:tc>
        <w:tc>
          <w:tcPr>
            <w:tcW w:type="pct" w:w="9%"/>
            <w:tcMar>
              <w:top w:type="dxa" w:w="30"/>
              <w:left w:type="dxa" w:w="60"/>
              <w:bottom w:type="dxa" w:w="30"/>
              <w:right w:type="dxa" w:w="60"/>
            </w:tcMar>
          </w:tcPr>
          <w:p>
            <w:r>
              <w:rPr>
                <w:rFonts w:ascii="Yu Gothic" w:cs="Yu Gothic" w:eastAsia="Yu Gothic" w:hAnsi="Yu Gothic"/>
                <w:b w:val="false"/>
                <w:bCs w:val="false"/>
                <w:sz w:val="14"/>
                <w:szCs w:val="14"/>
              </w:rPr>
              <w:t xml:space="preserve">担当部長</w:t>
            </w:r>
          </w:p>
        </w:tc>
        <w:tc>
          <w:tcPr>
            <w:tcW w:type="pct" w:w="13%"/>
            <w:tcMar>
              <w:top w:type="dxa" w:w="30"/>
              <w:left w:type="dxa" w:w="60"/>
              <w:bottom w:type="dxa" w:w="30"/>
              <w:right w:type="dxa" w:w="60"/>
            </w:tcMar>
          </w:tcPr>
          <w:p>
            <w:r>
              <w:rPr>
                <w:rFonts w:ascii="Yu Gothic" w:cs="Yu Gothic" w:eastAsia="Yu Gothic" w:hAnsi="Yu Gothic"/>
                <w:b w:val="false"/>
                <w:bCs w:val="false"/>
                <w:sz w:val="14"/>
                <w:szCs w:val="14"/>
              </w:rPr>
              <w:t xml:space="preserve">IT/総務部長</w:t>
            </w:r>
          </w:p>
        </w:tc>
        <w:tc>
          <w:tcPr>
            <w:tcW w:type="pct" w:w="9%"/>
            <w:tcMar>
              <w:top w:type="dxa" w:w="30"/>
              <w:left w:type="dxa" w:w="60"/>
              <w:bottom w:type="dxa" w:w="30"/>
              <w:right w:type="dxa" w:w="60"/>
            </w:tcMar>
          </w:tcPr>
          <w:p>
            <w:r>
              <w:rPr>
                <w:rFonts w:ascii="Yu Gothic" w:cs="Yu Gothic" w:eastAsia="Yu Gothic" w:hAnsi="Yu Gothic"/>
                <w:b w:val="false"/>
                <w:bCs w:val="false"/>
                <w:sz w:val="14"/>
                <w:szCs w:val="14"/>
              </w:rPr>
              <w:t xml:space="preserve">担当役員</w:t>
            </w:r>
          </w:p>
        </w:tc>
        <w:tc>
          <w:tcPr>
            <w:tcW w:type="pct" w:w="9%"/>
            <w:tcMar>
              <w:top w:type="dxa" w:w="30"/>
              <w:left w:type="dxa" w:w="60"/>
              <w:bottom w:type="dxa" w:w="30"/>
              <w:right w:type="dxa" w:w="60"/>
            </w:tcMar>
          </w:tcPr>
          <w:p>
            <w:r>
              <w:rPr>
                <w:rFonts w:ascii="Yu Gothic" w:cs="Yu Gothic" w:eastAsia="Yu Gothic" w:hAnsi="Yu Gothic"/>
                <w:b w:val="false"/>
                <w:bCs w:val="false"/>
                <w:sz w:val="14"/>
                <w:szCs w:val="14"/>
              </w:rPr>
              <w:t xml:space="preserve">承認</w:t>
            </w:r>
          </w:p>
        </w:tc>
        <w:tc>
          <w:tcPr>
            <w:tcW w:type="pct" w:w="18%"/>
            <w:tcMar>
              <w:top w:type="dxa" w:w="30"/>
              <w:left w:type="dxa" w:w="60"/>
              <w:bottom w:type="dxa" w:w="30"/>
              <w:right w:type="dxa" w:w="60"/>
            </w:tcMar>
          </w:tcPr>
          <w:p>
            <w:r>
              <w:rPr>
                <w:rFonts w:ascii="Yu Gothic" w:cs="Yu Gothic" w:eastAsia="Yu Gothic" w:hAnsi="Yu Gothic"/>
                <w:b w:val="false"/>
                <w:bCs w:val="false"/>
                <w:sz w:val="14"/>
                <w:szCs w:val="14"/>
              </w:rPr>
              <w:t xml:space="preserve">3億円超は決議</w:t>
            </w:r>
          </w:p>
        </w:tc>
      </w:tr>
      <w:tr>
        <w:tc>
          <w:tcPr>
            <w:tcW w:type="pct" w:w="26%"/>
            <w:tcMar>
              <w:top w:type="dxa" w:w="30"/>
              <w:left w:type="dxa" w:w="60"/>
              <w:bottom w:type="dxa" w:w="30"/>
              <w:right w:type="dxa" w:w="60"/>
            </w:tcMar>
          </w:tcPr>
          <w:p>
            <w:r>
              <w:rPr>
                <w:rFonts w:ascii="Yu Gothic" w:cs="Yu Gothic" w:eastAsia="Yu Gothic" w:hAnsi="Yu Gothic"/>
                <w:b w:val="false"/>
                <w:bCs w:val="false"/>
                <w:sz w:val="14"/>
                <w:szCs w:val="14"/>
              </w:rPr>
              <w:t xml:space="preserve">設備投資・IT投資（職務権限規程OR-03準拠）</w:t>
            </w:r>
          </w:p>
        </w:tc>
        <w:tc>
          <w:tcPr>
            <w:tcW w:type="pct" w:w="16%"/>
            <w:tcMar>
              <w:top w:type="dxa" w:w="30"/>
              <w:left w:type="dxa" w:w="60"/>
              <w:bottom w:type="dxa" w:w="30"/>
              <w:right w:type="dxa" w:w="60"/>
            </w:tcMar>
          </w:tcPr>
          <w:p>
            <w:r>
              <w:rPr>
                <w:rFonts w:ascii="Yu Gothic" w:cs="Yu Gothic" w:eastAsia="Yu Gothic" w:hAnsi="Yu Gothic"/>
                <w:b w:val="false"/>
                <w:bCs w:val="false"/>
                <w:sz w:val="14"/>
                <w:szCs w:val="14"/>
              </w:rPr>
              <w:t xml:space="preserve">1億円以下</w:t>
            </w:r>
          </w:p>
        </w:tc>
        <w:tc>
          <w:tcPr>
            <w:tcW w:type="pct" w:w="9%"/>
            <w:tcMar>
              <w:top w:type="dxa" w:w="30"/>
              <w:left w:type="dxa" w:w="60"/>
              <w:bottom w:type="dxa" w:w="30"/>
              <w:right w:type="dxa" w:w="60"/>
            </w:tcMar>
          </w:tcPr>
          <w:p>
            <w:r>
              <w:rPr>
                <w:rFonts w:ascii="Yu Gothic" w:cs="Yu Gothic" w:eastAsia="Yu Gothic" w:hAnsi="Yu Gothic"/>
                <w:b w:val="false"/>
                <w:bCs w:val="false"/>
                <w:sz w:val="14"/>
                <w:szCs w:val="14"/>
              </w:rPr>
              <w:t xml:space="preserve">担当課長</w:t>
            </w:r>
          </w:p>
        </w:tc>
        <w:tc>
          <w:tcPr>
            <w:tcW w:type="pct" w:w="13%"/>
            <w:tcMar>
              <w:top w:type="dxa" w:w="30"/>
              <w:left w:type="dxa" w:w="60"/>
              <w:bottom w:type="dxa" w:w="30"/>
              <w:right w:type="dxa" w:w="60"/>
            </w:tcMar>
          </w:tcPr>
          <w:p>
            <w:r>
              <w:rPr>
                <w:rFonts w:ascii="Yu Gothic" w:cs="Yu Gothic" w:eastAsia="Yu Gothic" w:hAnsi="Yu Gothic"/>
                <w:b w:val="false"/>
                <w:bCs w:val="false"/>
                <w:sz w:val="14"/>
                <w:szCs w:val="14"/>
              </w:rPr>
              <w:t xml:space="preserve">担当部長</w:t>
            </w:r>
          </w:p>
        </w:tc>
        <w:tc>
          <w:tcPr>
            <w:tcW w:type="pct" w:w="9%"/>
            <w:tcMar>
              <w:top w:type="dxa" w:w="30"/>
              <w:left w:type="dxa" w:w="60"/>
              <w:bottom w:type="dxa" w:w="30"/>
              <w:right w:type="dxa" w:w="60"/>
            </w:tcMar>
          </w:tcPr>
          <w:p>
            <w:r>
              <w:rPr>
                <w:rFonts w:ascii="Yu Gothic" w:cs="Yu Gothic" w:eastAsia="Yu Gothic" w:hAnsi="Yu Gothic"/>
                <w:b w:val="false"/>
                <w:bCs w:val="false"/>
                <w:sz w:val="14"/>
                <w:szCs w:val="14"/>
              </w:rPr>
              <w:t xml:space="preserve">担当役員承認</w:t>
            </w:r>
          </w:p>
        </w:tc>
        <w:tc>
          <w:tcPr>
            <w:tcW w:type="pct" w:w="9%"/>
            <w:tcMar>
              <w:top w:type="dxa" w:w="30"/>
              <w:left w:type="dxa" w:w="60"/>
              <w:bottom w:type="dxa" w:w="30"/>
              <w:right w:type="dxa" w:w="60"/>
            </w:tcMar>
          </w:tcPr>
          <w:p>
            <w:r>
              <w:rPr>
                <w:rFonts w:ascii="Yu Gothic" w:cs="Yu Gothic" w:eastAsia="Yu Gothic" w:hAnsi="Yu Gothic"/>
                <w:b w:val="false"/>
                <w:bCs w:val="false"/>
                <w:sz w:val="14"/>
                <w:szCs w:val="14"/>
              </w:rPr>
              <w:t xml:space="preserve">-</w:t>
            </w:r>
          </w:p>
        </w:tc>
        <w:tc>
          <w:tcPr>
            <w:tcW w:type="pct" w:w="18%"/>
            <w:tcMar>
              <w:top w:type="dxa" w:w="30"/>
              <w:left w:type="dxa" w:w="60"/>
              <w:bottom w:type="dxa" w:w="30"/>
              <w:right w:type="dxa" w:w="60"/>
            </w:tcMar>
          </w:tcPr>
          <w:p>
            <w:r>
              <w:rPr>
                <w:rFonts w:ascii="Yu Gothic" w:cs="Yu Gothic" w:eastAsia="Yu Gothic" w:hAnsi="Yu Gothic"/>
                <w:b w:val="false"/>
                <w:bCs w:val="false"/>
                <w:sz w:val="14"/>
                <w:szCs w:val="14"/>
              </w:rPr>
              <w:t xml:space="preserve">-</w:t>
            </w:r>
          </w:p>
        </w:tc>
      </w:tr>
      <w:tr>
        <w:tc>
          <w:tcPr>
            <w:tcW w:type="pct" w:w="26%"/>
            <w:tcMar>
              <w:top w:type="dxa" w:w="30"/>
              <w:left w:type="dxa" w:w="60"/>
              <w:bottom w:type="dxa" w:w="30"/>
              <w:right w:type="dxa" w:w="60"/>
            </w:tcMar>
          </w:tcPr>
          <w:p>
            <w:r>
              <w:rPr>
                <w:rFonts w:ascii="Yu Gothic" w:cs="Yu Gothic" w:eastAsia="Yu Gothic" w:hAnsi="Yu Gothic"/>
                <w:b w:val="false"/>
                <w:bCs w:val="false"/>
                <w:sz w:val="14"/>
                <w:szCs w:val="14"/>
              </w:rPr>
              <w:t xml:space="preserve">顧客資産分別管理の差換計算結果承認（BIZ-01・IC-PLC-10/11、日次照合）</w:t>
            </w:r>
          </w:p>
        </w:tc>
        <w:tc>
          <w:tcPr>
            <w:tcW w:type="pct" w:w="16%"/>
            <w:tcMar>
              <w:top w:type="dxa" w:w="30"/>
              <w:left w:type="dxa" w:w="60"/>
              <w:bottom w:type="dxa" w:w="30"/>
              <w:right w:type="dxa" w:w="60"/>
            </w:tcMar>
          </w:tcPr>
          <w:p>
            <w:r>
              <w:rPr>
                <w:rFonts w:ascii="Yu Gothic" w:cs="Yu Gothic" w:eastAsia="Yu Gothic" w:hAnsi="Yu Gothic"/>
                <w:b w:val="false"/>
                <w:bCs w:val="false"/>
                <w:sz w:val="14"/>
                <w:szCs w:val="14"/>
              </w:rPr>
              <w:t xml:space="preserve">日次</w:t>
            </w:r>
          </w:p>
        </w:tc>
        <w:tc>
          <w:tcPr>
            <w:tcW w:type="pct" w:w="9%"/>
            <w:tcMar>
              <w:top w:type="dxa" w:w="30"/>
              <w:left w:type="dxa" w:w="60"/>
              <w:bottom w:type="dxa" w:w="30"/>
              <w:right w:type="dxa" w:w="60"/>
            </w:tcMar>
          </w:tcPr>
          <w:p>
            <w:r>
              <w:rPr>
                <w:rFonts w:ascii="Yu Gothic" w:cs="Yu Gothic" w:eastAsia="Yu Gothic" w:hAnsi="Yu Gothic"/>
                <w:b w:val="false"/>
                <w:bCs w:val="false"/>
                <w:sz w:val="14"/>
                <w:szCs w:val="14"/>
              </w:rPr>
              <w:t xml:space="preserve">分別管理担当</w:t>
            </w:r>
          </w:p>
        </w:tc>
        <w:tc>
          <w:tcPr>
            <w:tcW w:type="pct" w:w="13%"/>
            <w:tcMar>
              <w:top w:type="dxa" w:w="30"/>
              <w:left w:type="dxa" w:w="60"/>
              <w:bottom w:type="dxa" w:w="30"/>
              <w:right w:type="dxa" w:w="60"/>
            </w:tcMar>
          </w:tcPr>
          <w:p>
            <w:r>
              <w:rPr>
                <w:rFonts w:ascii="Yu Gothic" w:cs="Yu Gothic" w:eastAsia="Yu Gothic" w:hAnsi="Yu Gothic"/>
                <w:b w:val="false"/>
                <w:bCs w:val="false"/>
                <w:sz w:val="14"/>
                <w:szCs w:val="14"/>
              </w:rPr>
              <w:t xml:space="preserve">顧客資産管理部長</w:t>
            </w:r>
          </w:p>
        </w:tc>
        <w:tc>
          <w:tcPr>
            <w:tcW w:type="pct" w:w="9%"/>
            <w:tcMar>
              <w:top w:type="dxa" w:w="30"/>
              <w:left w:type="dxa" w:w="60"/>
              <w:bottom w:type="dxa" w:w="30"/>
              <w:right w:type="dxa" w:w="60"/>
            </w:tcMar>
          </w:tcPr>
          <w:p>
            <w:r>
              <w:rPr>
                <w:rFonts w:ascii="Yu Gothic" w:cs="Yu Gothic" w:eastAsia="Yu Gothic" w:hAnsi="Yu Gothic"/>
                <w:b w:val="false"/>
                <w:bCs w:val="false"/>
                <w:sz w:val="14"/>
                <w:szCs w:val="14"/>
              </w:rPr>
              <w:t xml:space="preserve">管理担当役員</w:t>
            </w:r>
          </w:p>
        </w:tc>
        <w:tc>
          <w:tcPr>
            <w:tcW w:type="pct" w:w="9%"/>
            <w:tcMar>
              <w:top w:type="dxa" w:w="30"/>
              <w:left w:type="dxa" w:w="60"/>
              <w:bottom w:type="dxa" w:w="30"/>
              <w:right w:type="dxa" w:w="60"/>
            </w:tcMar>
          </w:tcPr>
          <w:p>
            <w:r>
              <w:rPr>
                <w:rFonts w:ascii="Yu Gothic" w:cs="Yu Gothic" w:eastAsia="Yu Gothic" w:hAnsi="Yu Gothic"/>
                <w:b w:val="false"/>
                <w:bCs w:val="false"/>
                <w:sz w:val="14"/>
                <w:szCs w:val="14"/>
              </w:rPr>
              <w:t xml:space="preserve">月次報告</w:t>
            </w:r>
          </w:p>
        </w:tc>
        <w:tc>
          <w:tcPr>
            <w:tcW w:type="pct" w:w="18%"/>
            <w:tcMar>
              <w:top w:type="dxa" w:w="30"/>
              <w:left w:type="dxa" w:w="60"/>
              <w:bottom w:type="dxa" w:w="30"/>
              <w:right w:type="dxa" w:w="60"/>
            </w:tcMar>
          </w:tcPr>
          <w:p>
            <w:r>
              <w:rPr>
                <w:rFonts w:ascii="Yu Gothic" w:cs="Yu Gothic" w:eastAsia="Yu Gothic" w:hAnsi="Yu Gothic"/>
                <w:b w:val="false"/>
                <w:bCs w:val="false"/>
                <w:sz w:val="14"/>
                <w:szCs w:val="14"/>
              </w:rPr>
              <w:t xml:space="preserve">四半期報告</w:t>
            </w:r>
          </w:p>
        </w:tc>
      </w:tr>
      <w:tr>
        <w:tc>
          <w:tcPr>
            <w:tcW w:type="pct" w:w="26%"/>
            <w:tcMar>
              <w:top w:type="dxa" w:w="30"/>
              <w:left w:type="dxa" w:w="60"/>
              <w:bottom w:type="dxa" w:w="30"/>
              <w:right w:type="dxa" w:w="60"/>
            </w:tcMar>
          </w:tcPr>
          <w:p>
            <w:r>
              <w:rPr>
                <w:rFonts w:ascii="Yu Gothic" w:cs="Yu Gothic" w:eastAsia="Yu Gothic" w:hAnsi="Yu Gothic"/>
                <w:b w:val="false"/>
                <w:bCs w:val="false"/>
                <w:sz w:val="14"/>
                <w:szCs w:val="14"/>
              </w:rPr>
              <w:t xml:space="preserve">自己資本規制比率の月次届出（FIN-01・金商法第46条の6、120%早期是正措置対応）</w:t>
            </w:r>
          </w:p>
        </w:tc>
        <w:tc>
          <w:tcPr>
            <w:tcW w:type="pct" w:w="16%"/>
            <w:tcMar>
              <w:top w:type="dxa" w:w="30"/>
              <w:left w:type="dxa" w:w="60"/>
              <w:bottom w:type="dxa" w:w="30"/>
              <w:right w:type="dxa" w:w="60"/>
            </w:tcMar>
          </w:tcPr>
          <w:p>
            <w:r>
              <w:rPr>
                <w:rFonts w:ascii="Yu Gothic" w:cs="Yu Gothic" w:eastAsia="Yu Gothic" w:hAnsi="Yu Gothic"/>
                <w:b w:val="false"/>
                <w:bCs w:val="false"/>
                <w:sz w:val="14"/>
                <w:szCs w:val="14"/>
              </w:rPr>
              <w:t xml:space="preserve">月次</w:t>
            </w:r>
          </w:p>
        </w:tc>
        <w:tc>
          <w:tcPr>
            <w:tcW w:type="pct" w:w="9%"/>
            <w:tcMar>
              <w:top w:type="dxa" w:w="30"/>
              <w:left w:type="dxa" w:w="60"/>
              <w:bottom w:type="dxa" w:w="30"/>
              <w:right w:type="dxa" w:w="60"/>
            </w:tcMar>
          </w:tcPr>
          <w:p>
            <w:r>
              <w:rPr>
                <w:rFonts w:ascii="Yu Gothic" w:cs="Yu Gothic" w:eastAsia="Yu Gothic" w:hAnsi="Yu Gothic"/>
                <w:b w:val="false"/>
                <w:bCs w:val="false"/>
                <w:sz w:val="14"/>
                <w:szCs w:val="14"/>
              </w:rPr>
              <w:t xml:space="preserve">財務部担当</w:t>
            </w:r>
          </w:p>
        </w:tc>
        <w:tc>
          <w:tcPr>
            <w:tcW w:type="pct" w:w="13%"/>
            <w:tcMar>
              <w:top w:type="dxa" w:w="30"/>
              <w:left w:type="dxa" w:w="60"/>
              <w:bottom w:type="dxa" w:w="30"/>
              <w:right w:type="dxa" w:w="60"/>
            </w:tcMar>
          </w:tcPr>
          <w:p>
            <w:r>
              <w:rPr>
                <w:rFonts w:ascii="Yu Gothic" w:cs="Yu Gothic" w:eastAsia="Yu Gothic" w:hAnsi="Yu Gothic"/>
                <w:b w:val="false"/>
                <w:bCs w:val="false"/>
                <w:sz w:val="14"/>
                <w:szCs w:val="14"/>
              </w:rPr>
              <w:t xml:space="preserve">財務部長</w:t>
            </w:r>
          </w:p>
        </w:tc>
        <w:tc>
          <w:tcPr>
            <w:tcW w:type="pct" w:w="9%"/>
            <w:tcMar>
              <w:top w:type="dxa" w:w="30"/>
              <w:left w:type="dxa" w:w="60"/>
              <w:bottom w:type="dxa" w:w="30"/>
              <w:right w:type="dxa" w:w="60"/>
            </w:tcMar>
          </w:tcPr>
          <w:p>
            <w:r>
              <w:rPr>
                <w:rFonts w:ascii="Yu Gothic" w:cs="Yu Gothic" w:eastAsia="Yu Gothic" w:hAnsi="Yu Gothic"/>
                <w:b w:val="false"/>
                <w:bCs w:val="false"/>
                <w:sz w:val="14"/>
                <w:szCs w:val="14"/>
              </w:rPr>
              <w:t xml:space="preserve">CFO</w:t>
            </w:r>
          </w:p>
        </w:tc>
        <w:tc>
          <w:tcPr>
            <w:tcW w:type="pct" w:w="9%"/>
            <w:tcMar>
              <w:top w:type="dxa" w:w="30"/>
              <w:left w:type="dxa" w:w="60"/>
              <w:bottom w:type="dxa" w:w="30"/>
              <w:right w:type="dxa" w:w="60"/>
            </w:tcMar>
          </w:tcPr>
          <w:p>
            <w:r>
              <w:rPr>
                <w:rFonts w:ascii="Yu Gothic" w:cs="Yu Gothic" w:eastAsia="Yu Gothic" w:hAnsi="Yu Gothic"/>
                <w:b w:val="false"/>
                <w:bCs w:val="false"/>
                <w:sz w:val="14"/>
                <w:szCs w:val="14"/>
              </w:rPr>
              <w:t xml:space="preserve">承認</w:t>
            </w:r>
          </w:p>
        </w:tc>
        <w:tc>
          <w:tcPr>
            <w:tcW w:type="pct" w:w="18%"/>
            <w:tcMar>
              <w:top w:type="dxa" w:w="30"/>
              <w:left w:type="dxa" w:w="60"/>
              <w:bottom w:type="dxa" w:w="30"/>
              <w:right w:type="dxa" w:w="60"/>
            </w:tcMar>
          </w:tcPr>
          <w:p>
            <w:r>
              <w:rPr>
                <w:rFonts w:ascii="Yu Gothic" w:cs="Yu Gothic" w:eastAsia="Yu Gothic" w:hAnsi="Yu Gothic"/>
                <w:b w:val="false"/>
                <w:bCs w:val="false"/>
                <w:sz w:val="14"/>
                <w:szCs w:val="14"/>
              </w:rPr>
              <w:t xml:space="preserve">報告（基準接近時は決議）</w:t>
            </w:r>
          </w:p>
        </w:tc>
      </w:tr>
      <w:tr>
        <w:tc>
          <w:tcPr>
            <w:tcW w:type="pct" w:w="26%"/>
            <w:tcMar>
              <w:top w:type="dxa" w:w="30"/>
              <w:left w:type="dxa" w:w="60"/>
              <w:bottom w:type="dxa" w:w="30"/>
              <w:right w:type="dxa" w:w="60"/>
            </w:tcMar>
          </w:tcPr>
          <w:p>
            <w:r>
              <w:rPr>
                <w:rFonts w:ascii="Yu Gothic" w:cs="Yu Gothic" w:eastAsia="Yu Gothic" w:hAnsi="Yu Gothic"/>
                <w:b w:val="false"/>
                <w:bCs w:val="false"/>
                <w:sz w:val="14"/>
                <w:szCs w:val="14"/>
              </w:rPr>
              <w:t xml:space="preserve">金融商品取引責任準備金の積立（FIN-01・金商法第46条の5）</w:t>
            </w:r>
          </w:p>
        </w:tc>
        <w:tc>
          <w:tcPr>
            <w:tcW w:type="pct" w:w="16%"/>
            <w:tcMar>
              <w:top w:type="dxa" w:w="30"/>
              <w:left w:type="dxa" w:w="60"/>
              <w:bottom w:type="dxa" w:w="30"/>
              <w:right w:type="dxa" w:w="60"/>
            </w:tcMar>
          </w:tcPr>
          <w:p>
            <w:r>
              <w:rPr>
                <w:rFonts w:ascii="Yu Gothic" w:cs="Yu Gothic" w:eastAsia="Yu Gothic" w:hAnsi="Yu Gothic"/>
                <w:b w:val="false"/>
                <w:bCs w:val="false"/>
                <w:sz w:val="14"/>
                <w:szCs w:val="14"/>
              </w:rPr>
              <w:t xml:space="preserve">法定額</w:t>
            </w:r>
          </w:p>
        </w:tc>
        <w:tc>
          <w:tcPr>
            <w:tcW w:type="pct" w:w="9%"/>
            <w:tcMar>
              <w:top w:type="dxa" w:w="30"/>
              <w:left w:type="dxa" w:w="60"/>
              <w:bottom w:type="dxa" w:w="30"/>
              <w:right w:type="dxa" w:w="60"/>
            </w:tcMar>
          </w:tcPr>
          <w:p>
            <w:r>
              <w:rPr>
                <w:rFonts w:ascii="Yu Gothic" w:cs="Yu Gothic" w:eastAsia="Yu Gothic" w:hAnsi="Yu Gothic"/>
                <w:b w:val="false"/>
                <w:bCs w:val="false"/>
                <w:sz w:val="14"/>
                <w:szCs w:val="14"/>
              </w:rPr>
              <w:t xml:space="preserve">財務部担当</w:t>
            </w:r>
          </w:p>
        </w:tc>
        <w:tc>
          <w:tcPr>
            <w:tcW w:type="pct" w:w="13%"/>
            <w:tcMar>
              <w:top w:type="dxa" w:w="30"/>
              <w:left w:type="dxa" w:w="60"/>
              <w:bottom w:type="dxa" w:w="30"/>
              <w:right w:type="dxa" w:w="60"/>
            </w:tcMar>
          </w:tcPr>
          <w:p>
            <w:r>
              <w:rPr>
                <w:rFonts w:ascii="Yu Gothic" w:cs="Yu Gothic" w:eastAsia="Yu Gothic" w:hAnsi="Yu Gothic"/>
                <w:b w:val="false"/>
                <w:bCs w:val="false"/>
                <w:sz w:val="14"/>
                <w:szCs w:val="14"/>
              </w:rPr>
              <w:t xml:space="preserve">財務部長</w:t>
            </w:r>
          </w:p>
        </w:tc>
        <w:tc>
          <w:tcPr>
            <w:tcW w:type="pct" w:w="9%"/>
            <w:tcMar>
              <w:top w:type="dxa" w:w="30"/>
              <w:left w:type="dxa" w:w="60"/>
              <w:bottom w:type="dxa" w:w="30"/>
              <w:right w:type="dxa" w:w="60"/>
            </w:tcMar>
          </w:tcPr>
          <w:p>
            <w:r>
              <w:rPr>
                <w:rFonts w:ascii="Yu Gothic" w:cs="Yu Gothic" w:eastAsia="Yu Gothic" w:hAnsi="Yu Gothic"/>
                <w:b w:val="false"/>
                <w:bCs w:val="false"/>
                <w:sz w:val="14"/>
                <w:szCs w:val="14"/>
              </w:rPr>
              <w:t xml:space="preserve">CFO</w:t>
            </w:r>
          </w:p>
        </w:tc>
        <w:tc>
          <w:tcPr>
            <w:tcW w:type="pct" w:w="9%"/>
            <w:tcMar>
              <w:top w:type="dxa" w:w="30"/>
              <w:left w:type="dxa" w:w="60"/>
              <w:bottom w:type="dxa" w:w="30"/>
              <w:right w:type="dxa" w:w="60"/>
            </w:tcMar>
          </w:tcPr>
          <w:p>
            <w:r>
              <w:rPr>
                <w:rFonts w:ascii="Yu Gothic" w:cs="Yu Gothic" w:eastAsia="Yu Gothic" w:hAnsi="Yu Gothic"/>
                <w:b w:val="false"/>
                <w:bCs w:val="false"/>
                <w:sz w:val="14"/>
                <w:szCs w:val="14"/>
              </w:rPr>
              <w:t xml:space="preserve">承認</w:t>
            </w:r>
          </w:p>
        </w:tc>
        <w:tc>
          <w:tcPr>
            <w:tcW w:type="pct" w:w="18%"/>
            <w:tcMar>
              <w:top w:type="dxa" w:w="30"/>
              <w:left w:type="dxa" w:w="60"/>
              <w:bottom w:type="dxa" w:w="30"/>
              <w:right w:type="dxa" w:w="60"/>
            </w:tcMar>
          </w:tcPr>
          <w:p>
            <w:r>
              <w:rPr>
                <w:rFonts w:ascii="Yu Gothic" w:cs="Yu Gothic" w:eastAsia="Yu Gothic" w:hAnsi="Yu Gothic"/>
                <w:b w:val="false"/>
                <w:bCs w:val="false"/>
                <w:sz w:val="14"/>
                <w:szCs w:val="14"/>
              </w:rPr>
              <w:t xml:space="preserve">報告</w:t>
            </w:r>
          </w:p>
        </w:tc>
      </w:tr>
      <w:tr>
        <w:tc>
          <w:tcPr>
            <w:tcW w:type="pct" w:w="26%"/>
            <w:tcMar>
              <w:top w:type="dxa" w:w="30"/>
              <w:left w:type="dxa" w:w="60"/>
              <w:bottom w:type="dxa" w:w="30"/>
              <w:right w:type="dxa" w:w="60"/>
            </w:tcMar>
          </w:tcPr>
          <w:p>
            <w:r>
              <w:rPr>
                <w:rFonts w:ascii="Yu Gothic" w:cs="Yu Gothic" w:eastAsia="Yu Gothic" w:hAnsi="Yu Gothic"/>
                <w:b w:val="false"/>
                <w:bCs w:val="false"/>
                <w:sz w:val="14"/>
                <w:szCs w:val="14"/>
              </w:rPr>
              <w:t xml:space="preserve">時価評価モデル・プライステスティング承認（FIN-03・IC-FIN-06、フロントから独立）</w:t>
            </w:r>
          </w:p>
        </w:tc>
        <w:tc>
          <w:tcPr>
            <w:tcW w:type="pct" w:w="16%"/>
            <w:tcMar>
              <w:top w:type="dxa" w:w="30"/>
              <w:left w:type="dxa" w:w="60"/>
              <w:bottom w:type="dxa" w:w="30"/>
              <w:right w:type="dxa" w:w="60"/>
            </w:tcMar>
          </w:tcPr>
          <w:p>
            <w:r>
              <w:rPr>
                <w:rFonts w:ascii="Yu Gothic" w:cs="Yu Gothic" w:eastAsia="Yu Gothic" w:hAnsi="Yu Gothic"/>
                <w:b w:val="false"/>
                <w:bCs w:val="false"/>
                <w:sz w:val="14"/>
                <w:szCs w:val="14"/>
              </w:rPr>
              <w:t xml:space="preserve">全モデル</w:t>
            </w:r>
          </w:p>
        </w:tc>
        <w:tc>
          <w:tcPr>
            <w:tcW w:type="pct" w:w="9%"/>
            <w:tcMar>
              <w:top w:type="dxa" w:w="30"/>
              <w:left w:type="dxa" w:w="60"/>
              <w:bottom w:type="dxa" w:w="30"/>
              <w:right w:type="dxa" w:w="60"/>
            </w:tcMar>
          </w:tcPr>
          <w:p>
            <w:r>
              <w:rPr>
                <w:rFonts w:ascii="Yu Gothic" w:cs="Yu Gothic" w:eastAsia="Yu Gothic" w:hAnsi="Yu Gothic"/>
                <w:b w:val="false"/>
                <w:bCs w:val="false"/>
                <w:sz w:val="14"/>
                <w:szCs w:val="14"/>
              </w:rPr>
              <w:t xml:space="preserve">プロダクトコントロール</w:t>
            </w:r>
          </w:p>
        </w:tc>
        <w:tc>
          <w:tcPr>
            <w:tcW w:type="pct" w:w="13%"/>
            <w:tcMar>
              <w:top w:type="dxa" w:w="30"/>
              <w:left w:type="dxa" w:w="60"/>
              <w:bottom w:type="dxa" w:w="30"/>
              <w:right w:type="dxa" w:w="60"/>
            </w:tcMar>
          </w:tcPr>
          <w:p>
            <w:r>
              <w:rPr>
                <w:rFonts w:ascii="Yu Gothic" w:cs="Yu Gothic" w:eastAsia="Yu Gothic" w:hAnsi="Yu Gothic"/>
                <w:b w:val="false"/>
                <w:bCs w:val="false"/>
                <w:sz w:val="14"/>
                <w:szCs w:val="14"/>
              </w:rPr>
              <w:t xml:space="preserve">リスク管理部長</w:t>
            </w:r>
          </w:p>
        </w:tc>
        <w:tc>
          <w:tcPr>
            <w:tcW w:type="pct" w:w="9%"/>
            <w:tcMar>
              <w:top w:type="dxa" w:w="30"/>
              <w:left w:type="dxa" w:w="60"/>
              <w:bottom w:type="dxa" w:w="30"/>
              <w:right w:type="dxa" w:w="60"/>
            </w:tcMar>
          </w:tcPr>
          <w:p>
            <w:r>
              <w:rPr>
                <w:rFonts w:ascii="Yu Gothic" w:cs="Yu Gothic" w:eastAsia="Yu Gothic" w:hAnsi="Yu Gothic"/>
                <w:b w:val="false"/>
                <w:bCs w:val="false"/>
                <w:sz w:val="14"/>
                <w:szCs w:val="14"/>
              </w:rPr>
              <w:t xml:space="preserve">リスク統括役員</w:t>
            </w:r>
          </w:p>
        </w:tc>
        <w:tc>
          <w:tcPr>
            <w:tcW w:type="pct" w:w="9%"/>
            <w:tcMar>
              <w:top w:type="dxa" w:w="30"/>
              <w:left w:type="dxa" w:w="60"/>
              <w:bottom w:type="dxa" w:w="30"/>
              <w:right w:type="dxa" w:w="60"/>
            </w:tcMar>
          </w:tcPr>
          <w:p>
            <w:r>
              <w:rPr>
                <w:rFonts w:ascii="Yu Gothic" w:cs="Yu Gothic" w:eastAsia="Yu Gothic" w:hAnsi="Yu Gothic"/>
                <w:b w:val="false"/>
                <w:bCs w:val="false"/>
                <w:sz w:val="14"/>
                <w:szCs w:val="14"/>
              </w:rPr>
              <w:t xml:space="preserve">重要モデルは承認</w:t>
            </w:r>
          </w:p>
        </w:tc>
        <w:tc>
          <w:tcPr>
            <w:tcW w:type="pct" w:w="18%"/>
            <w:tcMar>
              <w:top w:type="dxa" w:w="30"/>
              <w:left w:type="dxa" w:w="60"/>
              <w:bottom w:type="dxa" w:w="30"/>
              <w:right w:type="dxa" w:w="60"/>
            </w:tcMar>
          </w:tcPr>
          <w:p>
            <w:r>
              <w:rPr>
                <w:rFonts w:ascii="Yu Gothic" w:cs="Yu Gothic" w:eastAsia="Yu Gothic" w:hAnsi="Yu Gothic"/>
                <w:b w:val="false"/>
                <w:bCs w:val="false"/>
                <w:sz w:val="14"/>
                <w:szCs w:val="14"/>
              </w:rPr>
              <w:t xml:space="preserve">-</w:t>
            </w:r>
          </w:p>
        </w:tc>
      </w:tr>
      <w:tr>
        <w:tc>
          <w:tcPr>
            <w:tcW w:type="pct" w:w="26%"/>
            <w:tcMar>
              <w:top w:type="dxa" w:w="30"/>
              <w:left w:type="dxa" w:w="60"/>
              <w:bottom w:type="dxa" w:w="30"/>
              <w:right w:type="dxa" w:w="60"/>
            </w:tcMar>
          </w:tcPr>
          <w:p>
            <w:r>
              <w:rPr>
                <w:rFonts w:ascii="Yu Gothic" w:cs="Yu Gothic" w:eastAsia="Yu Gothic" w:hAnsi="Yu Gothic"/>
                <w:b w:val="false"/>
                <w:bCs w:val="false"/>
                <w:sz w:val="14"/>
                <w:szCs w:val="14"/>
              </w:rPr>
              <w:t xml:space="preserve">役職員の自己売買の事前承認（HR-02・IC-CMP-03）</w:t>
            </w:r>
          </w:p>
        </w:tc>
        <w:tc>
          <w:tcPr>
            <w:tcW w:type="pct" w:w="16%"/>
            <w:tcMar>
              <w:top w:type="dxa" w:w="30"/>
              <w:left w:type="dxa" w:w="60"/>
              <w:bottom w:type="dxa" w:w="30"/>
              <w:right w:type="dxa" w:w="60"/>
            </w:tcMar>
          </w:tcPr>
          <w:p>
            <w:r>
              <w:rPr>
                <w:rFonts w:ascii="Yu Gothic" w:cs="Yu Gothic" w:eastAsia="Yu Gothic" w:hAnsi="Yu Gothic"/>
                <w:b w:val="false"/>
                <w:bCs w:val="false"/>
                <w:sz w:val="14"/>
                <w:szCs w:val="14"/>
              </w:rPr>
              <w:t xml:space="preserve">全件</w:t>
            </w:r>
          </w:p>
        </w:tc>
        <w:tc>
          <w:tcPr>
            <w:tcW w:type="pct" w:w="9%"/>
            <w:tcMar>
              <w:top w:type="dxa" w:w="30"/>
              <w:left w:type="dxa" w:w="60"/>
              <w:bottom w:type="dxa" w:w="30"/>
              <w:right w:type="dxa" w:w="60"/>
            </w:tcMar>
          </w:tcPr>
          <w:p>
            <w:r>
              <w:rPr>
                <w:rFonts w:ascii="Yu Gothic" w:cs="Yu Gothic" w:eastAsia="Yu Gothic" w:hAnsi="Yu Gothic"/>
                <w:b w:val="false"/>
                <w:bCs w:val="false"/>
                <w:sz w:val="14"/>
                <w:szCs w:val="14"/>
              </w:rPr>
              <w:t xml:space="preserve">申請役職員</w:t>
            </w:r>
          </w:p>
        </w:tc>
        <w:tc>
          <w:tcPr>
            <w:tcW w:type="pct" w:w="13%"/>
            <w:tcMar>
              <w:top w:type="dxa" w:w="30"/>
              <w:left w:type="dxa" w:w="60"/>
              <w:bottom w:type="dxa" w:w="30"/>
              <w:right w:type="dxa" w:w="60"/>
            </w:tcMar>
          </w:tcPr>
          <w:p>
            <w:r>
              <w:rPr>
                <w:rFonts w:ascii="Yu Gothic" w:cs="Yu Gothic" w:eastAsia="Yu Gothic" w:hAnsi="Yu Gothic"/>
                <w:b w:val="false"/>
                <w:bCs w:val="false"/>
                <w:sz w:val="14"/>
                <w:szCs w:val="14"/>
              </w:rPr>
              <w:t xml:space="preserve">所属長</w:t>
            </w:r>
          </w:p>
        </w:tc>
        <w:tc>
          <w:tcPr>
            <w:tcW w:type="pct" w:w="9%"/>
            <w:tcMar>
              <w:top w:type="dxa" w:w="30"/>
              <w:left w:type="dxa" w:w="60"/>
              <w:bottom w:type="dxa" w:w="30"/>
              <w:right w:type="dxa" w:w="60"/>
            </w:tcMar>
          </w:tcPr>
          <w:p>
            <w:r>
              <w:rPr>
                <w:rFonts w:ascii="Yu Gothic" w:cs="Yu Gothic" w:eastAsia="Yu Gothic" w:hAnsi="Yu Gothic"/>
                <w:b w:val="false"/>
                <w:bCs w:val="false"/>
                <w:sz w:val="14"/>
                <w:szCs w:val="14"/>
              </w:rPr>
              <w:t xml:space="preserve">コンプライアンス部長</w:t>
            </w:r>
          </w:p>
        </w:tc>
        <w:tc>
          <w:tcPr>
            <w:tcW w:type="pct" w:w="9%"/>
            <w:tcMar>
              <w:top w:type="dxa" w:w="30"/>
              <w:left w:type="dxa" w:w="60"/>
              <w:bottom w:type="dxa" w:w="30"/>
              <w:right w:type="dxa" w:w="60"/>
            </w:tcMar>
          </w:tcPr>
          <w:p>
            <w:r>
              <w:rPr>
                <w:rFonts w:ascii="Yu Gothic" w:cs="Yu Gothic" w:eastAsia="Yu Gothic" w:hAnsi="Yu Gothic"/>
                <w:b w:val="false"/>
                <w:bCs w:val="false"/>
                <w:sz w:val="14"/>
                <w:szCs w:val="14"/>
              </w:rPr>
              <w:t xml:space="preserve">-</w:t>
            </w:r>
          </w:p>
        </w:tc>
        <w:tc>
          <w:tcPr>
            <w:tcW w:type="pct" w:w="18%"/>
            <w:tcMar>
              <w:top w:type="dxa" w:w="30"/>
              <w:left w:type="dxa" w:w="60"/>
              <w:bottom w:type="dxa" w:w="30"/>
              <w:right w:type="dxa" w:w="60"/>
            </w:tcMar>
          </w:tcPr>
          <w:p>
            <w:r>
              <w:rPr>
                <w:rFonts w:ascii="Yu Gothic" w:cs="Yu Gothic" w:eastAsia="Yu Gothic" w:hAnsi="Yu Gothic"/>
                <w:b w:val="false"/>
                <w:bCs w:val="false"/>
                <w:sz w:val="14"/>
                <w:szCs w:val="14"/>
              </w:rPr>
              <w:t xml:space="preserve">-</w:t>
            </w:r>
          </w:p>
        </w:tc>
      </w:tr>
      <w:tr>
        <w:tc>
          <w:tcPr>
            <w:tcW w:type="pct" w:w="26%"/>
            <w:tcMar>
              <w:top w:type="dxa" w:w="30"/>
              <w:left w:type="dxa" w:w="60"/>
              <w:bottom w:type="dxa" w:w="30"/>
              <w:right w:type="dxa" w:w="60"/>
            </w:tcMar>
          </w:tcPr>
          <w:p>
            <w:r>
              <w:rPr>
                <w:rFonts w:ascii="Yu Gothic" w:cs="Yu Gothic" w:eastAsia="Yu Gothic" w:hAnsi="Yu Gothic"/>
                <w:b w:val="false"/>
                <w:bCs w:val="false"/>
                <w:sz w:val="14"/>
                <w:szCs w:val="14"/>
              </w:rPr>
              <w:t xml:space="preserve">反社・不公正取引に係る取引解消・当局報告（CMP-03/04・IC-CMP-07/09）</w:t>
            </w:r>
          </w:p>
        </w:tc>
        <w:tc>
          <w:tcPr>
            <w:tcW w:type="pct" w:w="16%"/>
            <w:tcMar>
              <w:top w:type="dxa" w:w="30"/>
              <w:left w:type="dxa" w:w="60"/>
              <w:bottom w:type="dxa" w:w="30"/>
              <w:right w:type="dxa" w:w="60"/>
            </w:tcMar>
          </w:tcPr>
          <w:p>
            <w:r>
              <w:rPr>
                <w:rFonts w:ascii="Yu Gothic" w:cs="Yu Gothic" w:eastAsia="Yu Gothic" w:hAnsi="Yu Gothic"/>
                <w:b w:val="false"/>
                <w:bCs w:val="false"/>
                <w:sz w:val="14"/>
                <w:szCs w:val="14"/>
              </w:rPr>
              <w:t xml:space="preserve">全件</w:t>
            </w:r>
          </w:p>
        </w:tc>
        <w:tc>
          <w:tcPr>
            <w:tcW w:type="pct" w:w="9%"/>
            <w:tcMar>
              <w:top w:type="dxa" w:w="30"/>
              <w:left w:type="dxa" w:w="60"/>
              <w:bottom w:type="dxa" w:w="30"/>
              <w:right w:type="dxa" w:w="60"/>
            </w:tcMar>
          </w:tcPr>
          <w:p>
            <w:r>
              <w:rPr>
                <w:rFonts w:ascii="Yu Gothic" w:cs="Yu Gothic" w:eastAsia="Yu Gothic" w:hAnsi="Yu Gothic"/>
                <w:b w:val="false"/>
                <w:bCs w:val="false"/>
                <w:sz w:val="14"/>
                <w:szCs w:val="14"/>
              </w:rPr>
              <w:t xml:space="preserve">コンプライアンス担当</w:t>
            </w:r>
          </w:p>
        </w:tc>
        <w:tc>
          <w:tcPr>
            <w:tcW w:type="pct" w:w="13%"/>
            <w:tcMar>
              <w:top w:type="dxa" w:w="30"/>
              <w:left w:type="dxa" w:w="60"/>
              <w:bottom w:type="dxa" w:w="30"/>
              <w:right w:type="dxa" w:w="60"/>
            </w:tcMar>
          </w:tcPr>
          <w:p>
            <w:r>
              <w:rPr>
                <w:rFonts w:ascii="Yu Gothic" w:cs="Yu Gothic" w:eastAsia="Yu Gothic" w:hAnsi="Yu Gothic"/>
                <w:b w:val="false"/>
                <w:bCs w:val="false"/>
                <w:sz w:val="14"/>
                <w:szCs w:val="14"/>
              </w:rPr>
              <w:t xml:space="preserve">コンプライアンス部長</w:t>
            </w:r>
          </w:p>
        </w:tc>
        <w:tc>
          <w:tcPr>
            <w:tcW w:type="pct" w:w="9%"/>
            <w:tcMar>
              <w:top w:type="dxa" w:w="30"/>
              <w:left w:type="dxa" w:w="60"/>
              <w:bottom w:type="dxa" w:w="30"/>
              <w:right w:type="dxa" w:w="60"/>
            </w:tcMar>
          </w:tcPr>
          <w:p>
            <w:r>
              <w:rPr>
                <w:rFonts w:ascii="Yu Gothic" w:cs="Yu Gothic" w:eastAsia="Yu Gothic" w:hAnsi="Yu Gothic"/>
                <w:b w:val="false"/>
                <w:bCs w:val="false"/>
                <w:sz w:val="14"/>
                <w:szCs w:val="14"/>
              </w:rPr>
              <w:t xml:space="preserve">コンプライアンス統括役員</w:t>
            </w:r>
          </w:p>
        </w:tc>
        <w:tc>
          <w:tcPr>
            <w:tcW w:type="pct" w:w="9%"/>
            <w:tcMar>
              <w:top w:type="dxa" w:w="30"/>
              <w:left w:type="dxa" w:w="60"/>
              <w:bottom w:type="dxa" w:w="30"/>
              <w:right w:type="dxa" w:w="60"/>
            </w:tcMar>
          </w:tcPr>
          <w:p>
            <w:r>
              <w:rPr>
                <w:rFonts w:ascii="Yu Gothic" w:cs="Yu Gothic" w:eastAsia="Yu Gothic" w:hAnsi="Yu Gothic"/>
                <w:b w:val="false"/>
                <w:bCs w:val="false"/>
                <w:sz w:val="14"/>
                <w:szCs w:val="14"/>
              </w:rPr>
              <w:t xml:space="preserve">承認</w:t>
            </w:r>
          </w:p>
        </w:tc>
        <w:tc>
          <w:tcPr>
            <w:tcW w:type="pct" w:w="18%"/>
            <w:tcMar>
              <w:top w:type="dxa" w:w="30"/>
              <w:left w:type="dxa" w:w="60"/>
              <w:bottom w:type="dxa" w:w="30"/>
              <w:right w:type="dxa" w:w="60"/>
            </w:tcMar>
          </w:tcPr>
          <w:p>
            <w:r>
              <w:rPr>
                <w:rFonts w:ascii="Yu Gothic" w:cs="Yu Gothic" w:eastAsia="Yu Gothic" w:hAnsi="Yu Gothic"/>
                <w:b w:val="false"/>
                <w:bCs w:val="false"/>
                <w:sz w:val="14"/>
                <w:szCs w:val="14"/>
              </w:rPr>
              <w:t xml:space="preserve">重大事案は報告</w:t>
            </w:r>
          </w:p>
        </w:tc>
      </w:tr>
      <w:tr>
        <w:tc>
          <w:tcPr>
            <w:tcW w:type="pct" w:w="26%"/>
            <w:tcMar>
              <w:top w:type="dxa" w:w="30"/>
              <w:left w:type="dxa" w:w="60"/>
              <w:bottom w:type="dxa" w:w="30"/>
              <w:right w:type="dxa" w:w="60"/>
            </w:tcMar>
          </w:tcPr>
          <w:p>
            <w:r>
              <w:rPr>
                <w:rFonts w:ascii="Yu Gothic" w:cs="Yu Gothic" w:eastAsia="Yu Gothic" w:hAnsi="Yu Gothic"/>
                <w:b w:val="false"/>
                <w:bCs w:val="false"/>
                <w:sz w:val="14"/>
                <w:szCs w:val="14"/>
              </w:rPr>
              <w:t xml:space="preserve">内部通報の重大事案対応（CMP-01・IC-ELC-08、独立性確保）</w:t>
            </w:r>
          </w:p>
        </w:tc>
        <w:tc>
          <w:tcPr>
            <w:tcW w:type="pct" w:w="16%"/>
            <w:tcMar>
              <w:top w:type="dxa" w:w="30"/>
              <w:left w:type="dxa" w:w="60"/>
              <w:bottom w:type="dxa" w:w="30"/>
              <w:right w:type="dxa" w:w="60"/>
            </w:tcMar>
          </w:tcPr>
          <w:p>
            <w:r>
              <w:rPr>
                <w:rFonts w:ascii="Yu Gothic" w:cs="Yu Gothic" w:eastAsia="Yu Gothic" w:hAnsi="Yu Gothic"/>
                <w:b w:val="false"/>
                <w:bCs w:val="false"/>
                <w:sz w:val="14"/>
                <w:szCs w:val="14"/>
              </w:rPr>
              <w:t xml:space="preserve">全件</w:t>
            </w:r>
          </w:p>
        </w:tc>
        <w:tc>
          <w:tcPr>
            <w:tcW w:type="pct" w:w="9%"/>
            <w:tcMar>
              <w:top w:type="dxa" w:w="30"/>
              <w:left w:type="dxa" w:w="60"/>
              <w:bottom w:type="dxa" w:w="30"/>
              <w:right w:type="dxa" w:w="60"/>
            </w:tcMar>
          </w:tcPr>
          <w:p>
            <w:r>
              <w:rPr>
                <w:rFonts w:ascii="Yu Gothic" w:cs="Yu Gothic" w:eastAsia="Yu Gothic" w:hAnsi="Yu Gothic"/>
                <w:b w:val="false"/>
                <w:bCs w:val="false"/>
                <w:sz w:val="14"/>
                <w:szCs w:val="14"/>
              </w:rPr>
              <w:t xml:space="preserve">通報窓口</w:t>
            </w:r>
          </w:p>
        </w:tc>
        <w:tc>
          <w:tcPr>
            <w:tcW w:type="pct" w:w="13%"/>
            <w:tcMar>
              <w:top w:type="dxa" w:w="30"/>
              <w:left w:type="dxa" w:w="60"/>
              <w:bottom w:type="dxa" w:w="30"/>
              <w:right w:type="dxa" w:w="60"/>
            </w:tcMar>
          </w:tcPr>
          <w:p>
            <w:r>
              <w:rPr>
                <w:rFonts w:ascii="Yu Gothic" w:cs="Yu Gothic" w:eastAsia="Yu Gothic" w:hAnsi="Yu Gothic"/>
                <w:b w:val="false"/>
                <w:bCs w:val="false"/>
                <w:sz w:val="14"/>
                <w:szCs w:val="14"/>
              </w:rPr>
              <w:t xml:space="preserve">コンプライアンス部長</w:t>
            </w:r>
          </w:p>
        </w:tc>
        <w:tc>
          <w:tcPr>
            <w:tcW w:type="pct" w:w="9%"/>
            <w:tcMar>
              <w:top w:type="dxa" w:w="30"/>
              <w:left w:type="dxa" w:w="60"/>
              <w:bottom w:type="dxa" w:w="30"/>
              <w:right w:type="dxa" w:w="60"/>
            </w:tcMar>
          </w:tcPr>
          <w:p>
            <w:r>
              <w:rPr>
                <w:rFonts w:ascii="Yu Gothic" w:cs="Yu Gothic" w:eastAsia="Yu Gothic" w:hAnsi="Yu Gothic"/>
                <w:b w:val="false"/>
                <w:bCs w:val="false"/>
                <w:sz w:val="14"/>
                <w:szCs w:val="14"/>
              </w:rPr>
              <w:t xml:space="preserve">監査役/常勤監査委員</w:t>
            </w:r>
          </w:p>
        </w:tc>
        <w:tc>
          <w:tcPr>
            <w:tcW w:type="pct" w:w="9%"/>
            <w:tcMar>
              <w:top w:type="dxa" w:w="30"/>
              <w:left w:type="dxa" w:w="60"/>
              <w:bottom w:type="dxa" w:w="30"/>
              <w:right w:type="dxa" w:w="60"/>
            </w:tcMar>
          </w:tcPr>
          <w:p>
            <w:r>
              <w:rPr>
                <w:rFonts w:ascii="Yu Gothic" w:cs="Yu Gothic" w:eastAsia="Yu Gothic" w:hAnsi="Yu Gothic"/>
                <w:b w:val="false"/>
                <w:bCs w:val="false"/>
                <w:sz w:val="14"/>
                <w:szCs w:val="14"/>
              </w:rPr>
              <w:t xml:space="preserve">報告</w:t>
            </w:r>
          </w:p>
        </w:tc>
        <w:tc>
          <w:tcPr>
            <w:tcW w:type="pct" w:w="18%"/>
            <w:tcMar>
              <w:top w:type="dxa" w:w="30"/>
              <w:left w:type="dxa" w:w="60"/>
              <w:bottom w:type="dxa" w:w="30"/>
              <w:right w:type="dxa" w:w="60"/>
            </w:tcMar>
          </w:tcPr>
          <w:p>
            <w:r>
              <w:rPr>
                <w:rFonts w:ascii="Yu Gothic" w:cs="Yu Gothic" w:eastAsia="Yu Gothic" w:hAnsi="Yu Gothic"/>
                <w:b w:val="false"/>
                <w:bCs w:val="false"/>
                <w:sz w:val="14"/>
                <w:szCs w:val="14"/>
              </w:rPr>
              <w:t xml:space="preserve">重大事案は報告</w:t>
            </w:r>
          </w:p>
        </w:tc>
      </w:tr>
      <w:tr>
        <w:tc>
          <w:tcPr>
            <w:tcW w:type="pct" w:w="26%"/>
            <w:tcMar>
              <w:top w:type="dxa" w:w="30"/>
              <w:left w:type="dxa" w:w="60"/>
              <w:bottom w:type="dxa" w:w="30"/>
              <w:right w:type="dxa" w:w="60"/>
            </w:tcMar>
          </w:tcPr>
          <w:p>
            <w:r>
              <w:rPr>
                <w:rFonts w:ascii="Yu Gothic" w:cs="Yu Gothic" w:eastAsia="Yu Gothic" w:hAnsi="Yu Gothic"/>
                <w:b w:val="false"/>
                <w:bCs w:val="false"/>
                <w:sz w:val="14"/>
                <w:szCs w:val="14"/>
              </w:rPr>
              <w:t xml:space="preserve">決算・有価証券報告書の開示承認（FIN-02・IC-FIN-05、担保・代用有価証券注記含む）</w:t>
            </w:r>
          </w:p>
        </w:tc>
        <w:tc>
          <w:tcPr>
            <w:tcW w:type="pct" w:w="16%"/>
            <w:tcMar>
              <w:top w:type="dxa" w:w="30"/>
              <w:left w:type="dxa" w:w="60"/>
              <w:bottom w:type="dxa" w:w="30"/>
              <w:right w:type="dxa" w:w="60"/>
            </w:tcMar>
          </w:tcPr>
          <w:p>
            <w:r>
              <w:rPr>
                <w:rFonts w:ascii="Yu Gothic" w:cs="Yu Gothic" w:eastAsia="Yu Gothic" w:hAnsi="Yu Gothic"/>
                <w:b w:val="false"/>
                <w:bCs w:val="false"/>
                <w:sz w:val="14"/>
                <w:szCs w:val="14"/>
              </w:rPr>
              <w:t xml:space="preserve">四半期/年次</w:t>
            </w:r>
          </w:p>
        </w:tc>
        <w:tc>
          <w:tcPr>
            <w:tcW w:type="pct" w:w="9%"/>
            <w:tcMar>
              <w:top w:type="dxa" w:w="30"/>
              <w:left w:type="dxa" w:w="60"/>
              <w:bottom w:type="dxa" w:w="30"/>
              <w:right w:type="dxa" w:w="60"/>
            </w:tcMar>
          </w:tcPr>
          <w:p>
            <w:r>
              <w:rPr>
                <w:rFonts w:ascii="Yu Gothic" w:cs="Yu Gothic" w:eastAsia="Yu Gothic" w:hAnsi="Yu Gothic"/>
                <w:b w:val="false"/>
                <w:bCs w:val="false"/>
                <w:sz w:val="14"/>
                <w:szCs w:val="14"/>
              </w:rPr>
              <w:t xml:space="preserve">経理部長</w:t>
            </w:r>
          </w:p>
        </w:tc>
        <w:tc>
          <w:tcPr>
            <w:tcW w:type="pct" w:w="13%"/>
            <w:tcMar>
              <w:top w:type="dxa" w:w="30"/>
              <w:left w:type="dxa" w:w="60"/>
              <w:bottom w:type="dxa" w:w="30"/>
              <w:right w:type="dxa" w:w="60"/>
            </w:tcMar>
          </w:tcPr>
          <w:p>
            <w:r>
              <w:rPr>
                <w:rFonts w:ascii="Yu Gothic" w:cs="Yu Gothic" w:eastAsia="Yu Gothic" w:hAnsi="Yu Gothic"/>
                <w:b w:val="false"/>
                <w:bCs w:val="false"/>
                <w:sz w:val="14"/>
                <w:szCs w:val="14"/>
              </w:rPr>
              <w:t xml:space="preserve">CFO</w:t>
            </w:r>
          </w:p>
        </w:tc>
        <w:tc>
          <w:tcPr>
            <w:tcW w:type="pct" w:w="9%"/>
            <w:tcMar>
              <w:top w:type="dxa" w:w="30"/>
              <w:left w:type="dxa" w:w="60"/>
              <w:bottom w:type="dxa" w:w="30"/>
              <w:right w:type="dxa" w:w="60"/>
            </w:tcMar>
          </w:tcPr>
          <w:p>
            <w:r>
              <w:rPr>
                <w:rFonts w:ascii="Yu Gothic" w:cs="Yu Gothic" w:eastAsia="Yu Gothic" w:hAnsi="Yu Gothic"/>
                <w:b w:val="false"/>
                <w:bCs w:val="false"/>
                <w:sz w:val="14"/>
                <w:szCs w:val="14"/>
              </w:rPr>
              <w:t xml:space="preserve">開示委員会</w:t>
            </w:r>
          </w:p>
        </w:tc>
        <w:tc>
          <w:tcPr>
            <w:tcW w:type="pct" w:w="9%"/>
            <w:tcMar>
              <w:top w:type="dxa" w:w="30"/>
              <w:left w:type="dxa" w:w="60"/>
              <w:bottom w:type="dxa" w:w="30"/>
              <w:right w:type="dxa" w:w="60"/>
            </w:tcMar>
          </w:tcPr>
          <w:p>
            <w:r>
              <w:rPr>
                <w:rFonts w:ascii="Yu Gothic" w:cs="Yu Gothic" w:eastAsia="Yu Gothic" w:hAnsi="Yu Gothic"/>
                <w:b w:val="false"/>
                <w:bCs w:val="false"/>
                <w:sz w:val="14"/>
                <w:szCs w:val="14"/>
              </w:rPr>
              <w:t xml:space="preserve">承認</w:t>
            </w:r>
          </w:p>
        </w:tc>
        <w:tc>
          <w:tcPr>
            <w:tcW w:type="pct" w:w="18%"/>
            <w:tcMar>
              <w:top w:type="dxa" w:w="30"/>
              <w:left w:type="dxa" w:w="60"/>
              <w:bottom w:type="dxa" w:w="30"/>
              <w:right w:type="dxa" w:w="60"/>
            </w:tcMar>
          </w:tcPr>
          <w:p>
            <w:r>
              <w:rPr>
                <w:rFonts w:ascii="Yu Gothic" w:cs="Yu Gothic" w:eastAsia="Yu Gothic" w:hAnsi="Yu Gothic"/>
                <w:b w:val="false"/>
                <w:bCs w:val="false"/>
                <w:sz w:val="14"/>
                <w:szCs w:val="14"/>
              </w:rPr>
              <w:t xml:space="preserve">決議</w:t>
            </w:r>
          </w:p>
        </w:tc>
      </w:tr>
    </w:tbl>
    <w:p>
      <w:pPr>
        <w:pStyle w:val="Heading1"/>
        <w:spacing w:after="80" w:before="280"/>
      </w:pPr>
      <w:r>
        <w:rPr>
          <w:rFonts w:ascii="Yu Gothic" w:cs="Yu Gothic" w:eastAsia="Yu Gothic" w:hAnsi="Yu Gothic"/>
          <w:b/>
          <w:bCs/>
        </w:rPr>
        <w:t xml:space="preserve">3. 総合所見</w:t>
      </w:r>
    </w:p>
    <w:p>
      <w:pPr>
        <w:spacing w:after="60"/>
      </w:pPr>
      <w:r>
        <w:rPr>
          <w:rFonts w:ascii="Yu Gothic" w:cs="Yu Gothic" w:eastAsia="Yu Gothic" w:hAnsi="Yu Gothic"/>
          <w:b w:val="false"/>
          <w:bCs w:val="false"/>
          <w:sz w:val="20"/>
          <w:szCs w:val="20"/>
        </w:rPr>
        <w:t xml:space="preserve">本規程パッケージは、第一種金融商品取引業者として最重要となる顧客資産分別管理（金商法第43条の2）、自己資本規制比率管理（第46条の6・第46条の5）、インサイダー・反社・不公正取引防止の3つの論点を軸に、6階層の規程体系・職務権限表・内部統制を相互参照で接続したドラフトである。特に三線防衛モデルによるフロント・ミドル・バックの相互牽制、時価評価とリスクリミットの独立検証、分別管理の日次照合と保証業務受査を統制の要として組み込んでいる。今後の整備優先順位は、①自己資本規制比率管理規程の連結規制（第57条の2）対応、②顧客資産分別管理規程の保証業務開示対応、③インサイダー・不公正取引・顧客本位の業務運営の新規制定規程の運用定着である。本ドラフトは会計士レビューを前提とし、各規程の閾値・KPI・統制記述の精緻化、J-SOX評価範囲との整合、日証協自主規制ルール最新改正の反映について追加検証を要する。</w:t>
      </w:r>
    </w:p>
    <w:sectPr>
      <w:footerReference w:type="default" r:id="rId7"/>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Yu Gothic" w:cs="Yu Gothic" w:eastAsia="Yu Gothic" w:hAnsi="Yu Gothic"/>
        <w:sz w:val="15"/>
        <w:szCs w:val="15"/>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サンプル証券株式会社 内部規程パッケージ</dc:title>
  <dc:creator>BENTO — 会計士 × AI</dc:creator>
  <cp:lastModifiedBy>Un-named</cp:lastModifiedBy>
  <cp:revision>1</cp:revision>
  <dcterms:created xsi:type="dcterms:W3CDTF">2026-07-03T07:33:38.608Z</dcterms:created>
  <dcterms:modified xsi:type="dcterms:W3CDTF">2026-07-03T07:33:38.608Z</dcterms:modified>
</cp:coreProperties>
</file>

<file path=docProps/custom.xml><?xml version="1.0" encoding="utf-8"?>
<Properties xmlns="http://schemas.openxmlformats.org/officeDocument/2006/custom-properties" xmlns:vt="http://schemas.openxmlformats.org/officeDocument/2006/docPropsVTypes"/>
</file>