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  <w:jc w:val="center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サンプルSaaS株式会社</w:t>
      </w:r>
    </w:p>
    <w:p>
      <w:pPr>
        <w:spacing w:after="20"/>
        <w:jc w:val="center"/>
      </w:pPr>
      <w:r>
        <w:rPr>
          <w:rFonts w:ascii="Yu Gothic" w:cs="Yu Gothic" w:eastAsia="Yu Gothic" w:hAnsi="Yu Gothic"/>
          <w:sz w:val="20"/>
          <w:szCs w:val="20"/>
        </w:rPr>
        <w:t xml:space="preserve">管理部 統合プラットフォーム（システム化パッケージ）</w:t>
      </w:r>
    </w:p>
    <w:p>
      <w:pPr>
        <w:spacing w:after="160"/>
        <w:jc w:val="center"/>
      </w:pPr>
      <w:r>
        <w:rPr>
          <w:rFonts w:ascii="Yu Gothic" w:cs="Yu Gothic" w:eastAsia="Yu Gothic" w:hAnsi="Yu Gothic"/>
          <w:color w:val="8A8170"/>
          <w:sz w:val="15"/>
          <w:szCs w:val="15"/>
        </w:rPr>
        <w:t xml:space="preserve">会計士 × AI（AI生成ドラフト・会計士レビュー前提）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作成者</w:t>
            </w:r>
          </w:p>
        </w:tc>
        <w:tc>
          <w:tcPr>
            <w:tcW w:type="pct" w:w="3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承認者</w:t>
            </w:r>
          </w:p>
        </w:tc>
        <w:tc>
          <w:tcPr>
            <w:tcW w:type="pct" w:w="3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1. 管理部門ごとの統合設計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F-01 経理財務（基本パッケージ）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担当領域：SaaS収益認識（一時点/期間按分の判別）、複合契約の独立販売価格配分、売上債権・前受収益管理、月額請求・返金処理、開発費の費用/資本化判定、資金管理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標準ライセンス・カスタマイズ・導入支援が混在する複合契約を手作業でExcel按分しており、企業会計基準第29号の履行義務識別と期間按分が属人化。前受収益・収益認識仕訳のミスと月次の遅延が常態化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CRMの契約データ→課金基盤(決済サービス)で請求・回収→収益認識エンジンで履行義務単位に按分・スケジュール化→会計SaaSへ仕訳API自動連携→入金は銀行API/消込で自動マッチング。資本化判定はワークフロー化し稟議証憑と紐付け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想定ツール・AI：CRM／見積管理（CPQ） / サブスクリプション課金基盤 / 収益認識エンジン(RevRec) / クラウド会計 / 銀行API・消込ツール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KPI・効果：月次決算日数、収益認識仕訳の自動化率、入金消込自動マッチ率、前受収益残高精度、債権回転日数(DSO)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内部統制との整合：収益計上ロジックの業務処理統制（自動按分の妥当性検証）、返金処理の承認統制、前受収益ロールフォワードの月次レビュー、独立販売価格の見積り統制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F-02 税務（基本パッケージ）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担当領域：消費税（課税区分・SaaS越境取引のリバースチャージ）、法人税申告連携、電子帳簿保存法対応、研究開発税制の適用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現状課題：電帳法・インボイス対応が部分的で、証憑のデジタル保存とタイムスタンプ運用が不統一。越境SaaS取引の消費税判定が手作業。研究開発税制の対象費用集計が分散。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請求書・証憑をAI-OCR取込→電帳法要件（検索性・改ざん防止）を満たすストレージへ自動保存→課税区分はマスタ連動で自動判定→申告ソフトへデータ連携。研究開発費は原価/プロジェクトタグで自動集計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想定ツール・AI：電帳法対応ストレージ / AI-OCR / インボイス管理 / 税務申告ソフト / 消費税判定マスタ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KPI・効果：電帳法準拠率、証憑デジタル化率、消費税誤区分件数、R&amp;D税制適用額の集計工数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内部統制との整合：証憑保存統制（真実性・可視性）、課税区分マスタの変更管理、申告データと会計帳簿の整合性チェック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F-03 労務人事（個別対応）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担当領域：勤怠・給与計算、社会保険手続、ストックオプション/株式報酬管理、エンジニア工数管理、人材流出モニタリング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現状課題：開発人材の工数が会計の原価配賦・資本化判定と連動しておらず、SO付与・権利行使の管理がExcel。給与と工数データが分断。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システム化後：勤怠SaaS→給与計算自動化→工数をプロジェクト/資本化対象に按分し会計へ連携→社保はAPI電子申請→SOは管理台帳で付与・ベスティング・行使を自動記録し費用計上データを会計へ。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想定ツール・AI：人事労務クラウド / クラウド勤怠・給与システム / 工数管理ツール / SO管理台帳ツール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KPI・効果：給与計算自動化率、工数の収益/資本化按分精度、チャーン関連の人材離職率、社保手続リードタイム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内部統制との整合：給与計算の職務分掌、SO費用計上の見積り統制、工数データの承認統制、人事マスタのアクセス権管理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F-04 法務（個別対応）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担当領域：顧客契約・SaaS利用約款、解約権/返品条件の管理、SLA・損害賠償条項、知財・OSSライセンス管理、DPA/個人情報保護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現状課題：契約の解約権・返品条件・変動対価条項が収益認識担当に共有されず、按分判定に必要な契約条件の抽出が手作業。契約書が分散保管。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システム化後：CLM（契約管理）で契約をデジタル管理→AIが解約権・返品・SLA・変動対価条項を抽出しタグ付け→収益認識/有報開示に必要な条件を経理・経企へ自動連携→電子締結で証憑を一元化。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想定ツール・AI：契約管理(CLM)ツール / 電子契約(電子契約サービス等) / AI条項抽出 / リーガルチェックAI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KPI・効果：契約デジタル化率、重要条項抽出の自動化率、契約レビュー日数、解約条項の網羅把握率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内部統制との整合：契約条件と収益認識判定の整合統制、有報開示（解約権・返品条件）の根拠管理、契約締結権限の職務分掌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F-05 総務（個別対応）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担当領域：規程管理、固定資産・無形資産（ソフトウェア）管理、情報セキュリティ運営、ファシリティ、内部統制文書管理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現状課題：ソフトウェア資産（自社開発含む）の台帳と償却計算が会計と二重管理。セキュリティポリシーの運用記録が散在し、開示・監査対応に時間。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システム化後：固定資産台帳を会計SaaSと統合し償却自動計算→規程・統制文書をナレッジ基盤で版管理→セキュリティ運営（権限レビュー・監査ログ）をGRCツールで記録・証跡化。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想定ツール・AI：固定資産管理(会計SaaS連携) / 規程・文書管理 / GRC・セキュリティ運用ツール / IT資産管理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KPI・効果：資産台帳と会計の一致率、償却計算自動化率、規程版管理遵守率、セキュリティ運用記録の網羅率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内部統制との整合：ソフトウェア資産の計上・償却統制、文書版管理統制、セキュリティポリシー運用の証跡管理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F-06 経営企画（将来構想）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担当領域：ARR/MRR・CAC・LTV・チャーン等SaaS KPI管理、予実分析、資金計画、収益と現金入金のズレ管理、開示（R&amp;D費）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現状課題：KPIが営業・課金・会計の各システムに分散し、ARR/MRRと会計売上の整合が取れない。予実・資金繰り（収益認識と入金のタイミング差）の把握が月次後追い。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システム化後：課金・会計・人事データをデータ基盤に集約→BIでARR/MRR・チャーン・CAC/LTVを日次更新→会計収益とKPIをブリッジ表で整合→予実・資金計画を自動更新しアラート配信。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想定ツール・AI：BIツール / データウェアハウス（DWH） / 予算管理ツール / KPIダッシュボード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KPI・効果：ARR/MRR、チャーンレート、CAC/LTV比、予実差異率、収益認識と入金のズレ日数、KPIと会計の整合率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内部統制との整合：KPI算定ロジックの定義統制、開示情報（R&amp;D費）の根拠データ統制、予実分析の経営報告統制</w:t>
      </w:r>
    </w:p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2. 月次決算の自動化フロー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  <w:tblLayout w:type="fixed"/>
      </w:tblPr>
      <w:tblGrid>
        <w:gridCol w:w="1444"/>
        <w:gridCol w:w="3069"/>
        <w:gridCol w:w="1264"/>
        <w:gridCol w:w="1986"/>
        <w:gridCol w:w="1264"/>
      </w:tblGrid>
      <w:tr>
        <w:trPr>
          <w:tblHeader/>
        </w:trPr>
        <w:tc>
          <w:tcPr>
            <w:tcW w:type="pct" w:w="1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タイミング</w:t>
            </w:r>
          </w:p>
        </w:tc>
        <w:tc>
          <w:tcPr>
            <w:tcW w:type="pct" w:w="3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タスク</w:t>
            </w:r>
          </w:p>
        </w:tc>
        <w:tc>
          <w:tcPr>
            <w:tcW w:type="pct" w:w="1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担当</w:t>
            </w:r>
          </w:p>
        </w:tc>
        <w:tc>
          <w:tcPr>
            <w:tcW w:type="pct" w:w="22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自動化・AI</w:t>
            </w:r>
          </w:p>
        </w:tc>
        <w:tc>
          <w:tcPr>
            <w:tcW w:type="pct" w:w="1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アウトプット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月末前（〜月末）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契約・課金データの締め前確認、新規/解約/アップセル契約の収益認識スケジュール確定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経理財務／法務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CRM契約と決済サービス課金を自動同期し、履行義務単位の収益認識スケジュールを自動生成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収益認識スケジュール表、前受収益見込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営業日1日目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請求確定・入金消込、売上/前受収益仕訳の自動起票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課金基盤→収益認識エンジン→会計SaaSへ仕訳API連携、銀行API入金を自動消込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売上・前受収益仕訳、入金消込結果、消込例外リスト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営業日2日目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経費・債務計上、AI-OCR証憑取込、固定資産/ソフトウェア償却計上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経理財務／総務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AI-OCRで請求書取込→課税区分自動判定、固定資産台帳から償却自動計上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経費・債務仕訳、償却仕訳、電帳法準拠証憑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営業日3日目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給与・工数按分、SO費用、引当金（返品・割戻）計上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労務人事／経理財務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工数データを収益/資本化に自動按分、引当金を実績ベースで自動計算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人件費・資本化仕訳、引当金仕訳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営業日4日目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勘定残高分析・差異レビュー、前受収益ロールフォワード検証、自動仕訳の妥当性チェック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経理財務／経営企画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BIで前月比・予実差異を自動可視化、異常値アラート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残高分析レポート、差異コメント、レビュー証跡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営業日5日目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月次決算確定、KPIダッシュボード更新、経営報告・会計士レビュー提出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経営企画／経理財務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会計データとKPIを自動ブリッジしダッシュボード即時更新、レポート自動配信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月次財務諸表、ARR/MRR等KPIレポート、経営会議資料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3. 段階展開ロードマップ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  <w:tblLayout w:type="fixed"/>
      </w:tblPr>
      <w:tblGrid>
        <w:gridCol w:w="1625"/>
        <w:gridCol w:w="2166"/>
        <w:gridCol w:w="3610"/>
        <w:gridCol w:w="1625"/>
      </w:tblGrid>
      <w:tr>
        <w:trPr>
          <w:tblHeader/>
        </w:trPr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フェーズ</w:t>
            </w:r>
          </w:p>
        </w:tc>
        <w:tc>
          <w:tcPr>
            <w:tcW w:type="pct" w:w="2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テーマ</w:t>
            </w:r>
          </w:p>
        </w:tc>
        <w:tc>
          <w:tcPr>
            <w:tcW w:type="pct" w:w="40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主な提供物</w:t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マイルストーン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Phase0（0〜3ヶ月）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現状可視化と基盤整備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・6部門の業務/データフロー棚卸とリスク評価
・収益認識ポリシー（企業会計基準第29号・適用指針第30号）の文書化
・ITGC現状評価（アクセス権・変更管理・監査ログ）
・ツール選定とデータ連携設計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As-Is/To-Be設計確定、収益認識ルールの会計士合意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Phase1（〜6ヶ月）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課金/サブスク管理と収益認識自動化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・CRM-決済サービス-会計SaaSのAPI連携構築
・収益認識エンジンによる自動按分・スケジュール化
・入金自動消込の稼働
・収益計上の業務処理統制整備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収益認識仕訳の自動化率70%達成、前受収益ロールフォワード自動化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Phase2（〜9ヶ月）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月次決算早期化と周辺部門連携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・AI-OCR/電帳法・インボイス対応
・固定資産・SO・工数按分の会計連携
・勤怠・給与SaaS統合
・定期権限レビュー・監査ログ運用の制度化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月次決算5営業日達成、ITGC運用テスト合格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Phase3（〜12ヶ月）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KPI経営とガバナンス高度化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・BIによるARR/MRR・チャーン・LTV/CACの日次可視化
・KPIと会計のブリッジ・予実/資金計画自動化
・契約条件と収益認識の自動整合（CLM連携）
・有報開示（R&amp;D費・契約条件・システムリスク）データ自動化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全社KPIダッシュボード本番稼働、決算3〜4営業日への短縮目処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4. 総合所見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20"/>
          <w:szCs w:val="20"/>
        </w:rPr>
        <w:t xml:space="preserve">本ドラフトは、SaaS事業の肝である収益認識（企業会計基準第29号）と課金/サブスク管理を起点に、6部門のデータを単一基盤へ統合し月次決算5営業日と全社KPIのリアルタイム可視化を実現する設計である。特に複合契約の独立販売価格配分、前受収益ロールフォワード、SO/工数の資本化判定、電帳法証憑、ITGC（アクセス権・変更管理・監査ログ）は会計士による重点レビューを要する。Phase0で収益認識ポリシーとリスク評価を会計士と合意のうえ確定し、自動化ロジックの妥当性検証・職務分掌・例外処理の統制設計を各フェーズで並行整備することを推奨する。本書はレビュー前ドラフトであり、監査人・税理士の確認を経て最終化されたい。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Gothic" w:cs="Yu Gothic" w:eastAsia="Yu Gothic" w:hAnsi="Yu Gothic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サンプルSaaS株式会社 管理部統合パッケージ</dc:title>
  <dc:creator>BENTO — 会計士 × AI</dc:creator>
  <cp:lastModifiedBy>Un-named</cp:lastModifiedBy>
  <cp:revision>1</cp:revision>
  <dcterms:created xsi:type="dcterms:W3CDTF">2026-09-11T23:27:41.763Z</dcterms:created>
  <dcterms:modified xsi:type="dcterms:W3CDTF">2026-09-11T23:27:41.763Z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