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rFonts w:ascii="Yu Gothic" w:cs="Yu Gothic" w:eastAsia="Yu Gothic" w:hAnsi="Yu Gothic"/>
          <w:b/>
          <w:bCs/>
          <w:sz w:val="32"/>
          <w:szCs w:val="32"/>
        </w:rPr>
        <w:t xml:space="preserve">業務記述書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8%"/>
            <w:shd w:fill="E8EEF7" w:color="E8EEF7" w:val="solid"/>
          </w:tcPr>
          <w:p>
            <w:r>
              <w:rPr>
                <w:rFonts w:ascii="Yu Gothic" w:cs="Yu Gothic" w:eastAsia="Yu Gothic" w:hAnsi="Yu Gothic"/>
                <w:b/>
                <w:bCs/>
                <w:sz w:val="17"/>
                <w:szCs w:val="17"/>
              </w:rPr>
              <w:t xml:space="preserve">会社名</w:t>
            </w:r>
          </w:p>
        </w:tc>
        <w:tc>
          <w:tcPr>
            <w:tcW w:type="pct" w:w="32%"/>
          </w:tcPr>
          <w:p>
            <w:r>
              <w:rPr>
                <w:rFonts w:ascii="Yu Gothic" w:cs="Yu Gothic" w:eastAsia="Yu Gothic" w:hAnsi="Yu Gothic"/>
                <w:sz w:val="17"/>
                <w:szCs w:val="17"/>
              </w:rPr>
              <w:t xml:space="preserve">サンプル製造株式会社</w:t>
            </w:r>
          </w:p>
        </w:tc>
        <w:tc>
          <w:tcPr>
            <w:tcW w:type="pct" w:w="18%"/>
            <w:shd w:fill="E8EEF7" w:color="E8EEF7" w:val="solid"/>
          </w:tcPr>
          <w:p>
            <w:r>
              <w:rPr>
                <w:rFonts w:ascii="Yu Gothic" w:cs="Yu Gothic" w:eastAsia="Yu Gothic" w:hAnsi="Yu Gothic"/>
                <w:b/>
                <w:bCs/>
                <w:sz w:val="17"/>
                <w:szCs w:val="17"/>
              </w:rPr>
              <w:t xml:space="preserve">決算期</w:t>
            </w:r>
          </w:p>
        </w:tc>
        <w:tc>
          <w:tcPr>
            <w:tcW w:type="pct" w:w="32%"/>
          </w:tcPr>
          <w:p>
            <w:r>
              <w:rPr>
                <w:rFonts w:ascii="Yu Gothic" w:cs="Yu Gothic" w:eastAsia="Yu Gothic" w:hAnsi="Yu Gothic"/>
                <w:sz w:val="17"/>
                <w:szCs w:val="17"/>
              </w:rPr>
              <w:t xml:space="preserve">第28期（2026年3月期）</w:t>
            </w:r>
          </w:p>
        </w:tc>
      </w:tr>
      <w:tr>
        <w:tc>
          <w:tcPr>
            <w:tcW w:type="pct" w:w="18%"/>
            <w:shd w:fill="E8EEF7" w:color="E8EEF7" w:val="solid"/>
          </w:tcPr>
          <w:p>
            <w:r>
              <w:rPr>
                <w:rFonts w:ascii="Yu Gothic" w:cs="Yu Gothic" w:eastAsia="Yu Gothic" w:hAnsi="Yu Gothic"/>
                <w:b/>
                <w:bCs/>
                <w:sz w:val="17"/>
                <w:szCs w:val="17"/>
              </w:rPr>
              <w:t xml:space="preserve">プロセス名</w:t>
            </w:r>
          </w:p>
        </w:tc>
        <w:tc>
          <w:tcPr>
            <w:tcW w:type="pct" w:w="32%"/>
          </w:tcPr>
          <w:p>
            <w:r>
              <w:rPr>
                <w:rFonts w:ascii="Yu Gothic" w:cs="Yu Gothic" w:eastAsia="Yu Gothic" w:hAnsi="Yu Gothic"/>
                <w:sz w:val="17"/>
                <w:szCs w:val="17"/>
              </w:rPr>
              <w:t xml:space="preserve">販売プロセス（売上・売掛金）</w:t>
            </w:r>
          </w:p>
        </w:tc>
        <w:tc>
          <w:tcPr>
            <w:tcW w:type="pct" w:w="18%"/>
            <w:shd w:fill="E8EEF7" w:color="E8EEF7" w:val="solid"/>
          </w:tcPr>
          <w:p>
            <w:r>
              <w:rPr>
                <w:rFonts w:ascii="Yu Gothic" w:cs="Yu Gothic" w:eastAsia="Yu Gothic" w:hAnsi="Yu Gothic"/>
                <w:b/>
                <w:bCs/>
                <w:sz w:val="17"/>
                <w:szCs w:val="17"/>
              </w:rPr>
              <w:t xml:space="preserve">プロセスNo.</w:t>
            </w:r>
          </w:p>
        </w:tc>
        <w:tc>
          <w:tcPr>
            <w:tcW w:type="pct" w:w="32%"/>
          </w:tcPr>
          <w:p>
            <w:r>
              <w:rPr>
                <w:rFonts w:ascii="Yu Gothic" w:cs="Yu Gothic" w:eastAsia="Yu Gothic" w:hAnsi="Yu Gothic"/>
                <w:sz w:val="17"/>
                <w:szCs w:val="17"/>
              </w:rPr>
              <w:t xml:space="preserve">P101-01</w:t>
            </w:r>
          </w:p>
        </w:tc>
      </w:tr>
      <w:tr>
        <w:tc>
          <w:tcPr>
            <w:tcW w:type="pct" w:w="18%"/>
            <w:shd w:fill="E8EEF7" w:color="E8EEF7" w:val="solid"/>
          </w:tcPr>
          <w:p>
            <w:r>
              <w:rPr>
                <w:rFonts w:ascii="Yu Gothic" w:cs="Yu Gothic" w:eastAsia="Yu Gothic" w:hAnsi="Yu Gothic"/>
                <w:b/>
                <w:bCs/>
                <w:sz w:val="17"/>
                <w:szCs w:val="17"/>
              </w:rPr>
              <w:t xml:space="preserve">勘定科目</w:t>
            </w:r>
          </w:p>
        </w:tc>
        <w:tc>
          <w:tcPr>
            <w:tcW w:type="pct" w:w="32%"/>
          </w:tcPr>
          <w:p>
            <w:r>
              <w:rPr>
                <w:rFonts w:ascii="Yu Gothic" w:cs="Yu Gothic" w:eastAsia="Yu Gothic" w:hAnsi="Yu Gothic"/>
                <w:sz w:val="17"/>
                <w:szCs w:val="17"/>
              </w:rPr>
              <w:t xml:space="preserve">売上高、売掛金、製品、貸倒引当金</w:t>
            </w:r>
          </w:p>
        </w:tc>
        <w:tc>
          <w:tcPr>
            <w:tcW w:type="pct" w:w="18%"/>
            <w:shd w:fill="E8EEF7" w:color="E8EEF7" w:val="solid"/>
          </w:tcPr>
          <w:p>
            <w:r>
              <w:rPr>
                <w:rFonts w:ascii="Yu Gothic" w:cs="Yu Gothic" w:eastAsia="Yu Gothic" w:hAnsi="Yu Gothic"/>
                <w:b/>
                <w:bCs/>
                <w:sz w:val="17"/>
                <w:szCs w:val="17"/>
              </w:rPr>
              <w:t xml:space="preserve">プロセスオーナー</w:t>
            </w:r>
          </w:p>
        </w:tc>
        <w:tc>
          <w:tcPr>
            <w:tcW w:type="pct" w:w="32%"/>
          </w:tcPr>
          <w:p>
            <w:r>
              <w:rPr>
                <w:rFonts w:ascii="Yu Gothic" w:cs="Yu Gothic" w:eastAsia="Yu Gothic" w:hAnsi="Yu Gothic"/>
                <w:sz w:val="17"/>
                <w:szCs w:val="17"/>
              </w:rPr>
              <w:t xml:space="preserve">営業部長</w:t>
            </w:r>
          </w:p>
        </w:tc>
      </w:tr>
      <w:tr>
        <w:tc>
          <w:tcPr>
            <w:tcW w:type="pct" w:w="18%"/>
            <w:shd w:fill="E8EEF7" w:color="E8EEF7" w:val="solid"/>
          </w:tcPr>
          <w:p>
            <w:r>
              <w:rPr>
                <w:rFonts w:ascii="Yu Gothic" w:cs="Yu Gothic" w:eastAsia="Yu Gothic" w:hAnsi="Yu Gothic"/>
                <w:b/>
                <w:bCs/>
                <w:sz w:val="17"/>
                <w:szCs w:val="17"/>
              </w:rPr>
              <w:t xml:space="preserve">マネジメント・ユニット</w:t>
            </w:r>
          </w:p>
        </w:tc>
        <w:tc>
          <w:tcPr>
            <w:tcW w:type="pct" w:w="32%"/>
          </w:tcPr>
          <w:p>
            <w:r>
              <w:rPr>
                <w:rFonts w:ascii="Yu Gothic" w:cs="Yu Gothic" w:eastAsia="Yu Gothic" w:hAnsi="Yu Gothic"/>
                <w:sz w:val="17"/>
                <w:szCs w:val="17"/>
              </w:rPr>
              <w:t xml:space="preserve">本社</w:t>
            </w:r>
          </w:p>
        </w:tc>
        <w:tc>
          <w:tcPr>
            <w:tcW w:type="pct" w:w="18%"/>
            <w:shd w:fill="E8EEF7" w:color="E8EEF7" w:val="solid"/>
          </w:tcPr>
          <w:p>
            <w:r>
              <w:rPr>
                <w:rFonts w:ascii="Yu Gothic" w:cs="Yu Gothic" w:eastAsia="Yu Gothic" w:hAnsi="Yu Gothic"/>
                <w:b/>
                <w:bCs/>
                <w:sz w:val="17"/>
                <w:szCs w:val="17"/>
              </w:rPr>
              <w:t xml:space="preserve">作成者／作成日</w:t>
            </w:r>
          </w:p>
        </w:tc>
        <w:tc>
          <w:tcPr>
            <w:tcW w:type="pct" w:w="32%"/>
          </w:tcPr>
          <w:p>
            <w:r>
              <w:rPr>
                <w:rFonts w:ascii="Yu Gothic" w:cs="Yu Gothic" w:eastAsia="Yu Gothic" w:hAnsi="Yu Gothic"/>
                <w:sz w:val="17"/>
                <w:szCs w:val="17"/>
              </w:rPr>
              <w:t xml:space="preserve">内部統制PJ／2025-05-15</w:t>
            </w:r>
          </w:p>
        </w:tc>
      </w:tr>
      <w:tr>
        <w:tc>
          <w:tcPr>
            <w:tcW w:type="pct" w:w="18%"/>
            <w:shd w:fill="E8EEF7" w:color="E8EEF7" w:val="solid"/>
          </w:tcPr>
          <w:p>
            <w:r>
              <w:rPr>
                <w:rFonts w:ascii="Yu Gothic" w:cs="Yu Gothic" w:eastAsia="Yu Gothic" w:hAnsi="Yu Gothic"/>
                <w:b/>
                <w:bCs/>
                <w:sz w:val="17"/>
                <w:szCs w:val="17"/>
              </w:rPr>
              <w:t xml:space="preserve">レビュー者</w:t>
            </w:r>
          </w:p>
        </w:tc>
        <w:tc>
          <w:tcPr>
            <w:tcW w:type="pct" w:w="32%"/>
          </w:tcPr>
          <w:p>
            <w:r>
              <w:rPr>
                <w:rFonts w:ascii="Yu Gothic" w:cs="Yu Gothic" w:eastAsia="Yu Gothic" w:hAnsi="Yu Gothic"/>
                <w:sz w:val="17"/>
                <w:szCs w:val="17"/>
              </w:rPr>
              <w:t xml:space="preserve">内部統制PJリーダー</w:t>
            </w:r>
          </w:p>
        </w:tc>
        <w:tc>
          <w:tcPr>
            <w:tcW w:type="pct" w:w="18%"/>
            <w:shd w:fill="E8EEF7" w:color="E8EEF7" w:val="solid"/>
          </w:tcPr>
          <w:p>
            <w:r>
              <w:rPr>
                <w:rFonts w:ascii="Yu Gothic" w:cs="Yu Gothic" w:eastAsia="Yu Gothic" w:hAnsi="Yu Gothic"/>
                <w:b/>
                <w:bCs/>
                <w:sz w:val="17"/>
                <w:szCs w:val="17"/>
              </w:rPr>
              <w:t xml:space="preserve">承認者／承認日</w:t>
            </w:r>
          </w:p>
        </w:tc>
        <w:tc>
          <w:tcPr>
            <w:tcW w:type="pct" w:w="32%"/>
          </w:tcPr>
          <w:p>
            <w:r>
              <w:rPr>
                <w:rFonts w:ascii="Yu Gothic" w:cs="Yu Gothic" w:eastAsia="Yu Gothic" w:hAnsi="Yu Gothic"/>
                <w:sz w:val="17"/>
                <w:szCs w:val="17"/>
              </w:rPr>
              <w:t xml:space="preserve">内部統制統括責任者／2025-06-02</w:t>
            </w:r>
          </w:p>
        </w:tc>
      </w:tr>
    </w:tbl>
    <w:p>
      <w:r>
        <w:rPr>
          <w:rFonts w:ascii="Yu Gothic" w:cs="Yu Gothic" w:eastAsia="Yu Gothic" w:hAnsi="Yu Gothic"/>
          <w:sz w:val="20"/>
          <w:szCs w:val="20"/>
        </w:rPr>
        <w:t xml:space="preserve"/>
      </w:r>
    </w:p>
    <w:p>
      <w:pPr>
        <w:pStyle w:val="Heading2"/>
      </w:pPr>
      <w:r>
        <w:rPr>
          <w:rFonts w:ascii="Yu Gothic" w:cs="Yu Gothic" w:eastAsia="Yu Gothic" w:hAnsi="Yu Gothic"/>
          <w:b/>
          <w:bCs/>
          <w:sz w:val="24"/>
          <w:szCs w:val="24"/>
        </w:rPr>
        <w:t xml:space="preserve">受注・与信審査（勘定科目：売上高、売掛金／所管：営業部）</w:t>
      </w:r>
    </w:p>
    <w:p>
      <w:r>
        <w:rPr>
          <w:rFonts w:ascii="Yu Gothic" w:cs="Yu Gothic" w:eastAsia="Yu Gothic" w:hAnsi="Yu Gothic"/>
          <w:b/>
          <w:bCs/>
          <w:sz w:val="22"/>
          <w:szCs w:val="22"/>
        </w:rPr>
        <w:t xml:space="preserve">【業務の流れ】</w:t>
      </w:r>
    </w:p>
    <w:p>
      <w:r>
        <w:rPr>
          <w:rFonts w:ascii="Yu Gothic" w:cs="Yu Gothic" w:eastAsia="Yu Gothic" w:hAnsi="Yu Gothic"/>
          <w:sz w:val="20"/>
          <w:szCs w:val="20"/>
        </w:rPr>
        <w:t xml:space="preserve">1. 得意先注文書を受領し品目・数量・単価・納期をSDに登録</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2. 価格マスタから単価を自動適用しマスタ外単価は警告</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 与信限度額と与信使用額を照合し超過有無を判定</w:t>
      </w:r>
      <w:r>
        <w:rPr>
          <w:rFonts w:ascii="Yu Gothic" w:cs="Yu Gothic" w:eastAsia="Yu Gothic" w:hAnsi="Yu Gothic"/>
          <w:b/>
          <w:bCs/>
          <w:color w:val="B85C00"/>
          <w:sz w:val="20"/>
          <w:szCs w:val="20"/>
        </w:rPr>
        <w:t xml:space="preserve">　◀ 統制 A-C1（S3）</w:t>
      </w:r>
    </w:p>
    <w:p>
      <w:r>
        <w:rPr>
          <w:rFonts w:ascii="Yu Gothic" w:cs="Yu Gothic" w:eastAsia="Yu Gothic" w:hAnsi="Yu Gothic"/>
          <w:sz w:val="20"/>
          <w:szCs w:val="20"/>
        </w:rPr>
        <w:t xml:space="preserve">6. 注文書・見積・契約と突合し受注を承認/差戻し</w:t>
      </w:r>
      <w:r>
        <w:rPr>
          <w:rFonts w:ascii="Yu Gothic" w:cs="Yu Gothic" w:eastAsia="Yu Gothic" w:hAnsi="Yu Gothic"/>
          <w:b/>
          <w:bCs/>
          <w:color w:val="B85C00"/>
          <w:sz w:val="20"/>
          <w:szCs w:val="20"/>
        </w:rPr>
        <w:t xml:space="preserve">　◀ 統制 A-C2（S6）</w:t>
      </w:r>
    </w:p>
    <w:p>
      <w:r>
        <w:rPr>
          <w:rFonts w:ascii="Yu Gothic" w:cs="Yu Gothic" w:eastAsia="Yu Gothic" w:hAnsi="Yu Gothic"/>
          <w:sz w:val="20"/>
          <w:szCs w:val="20"/>
        </w:rPr>
        <w:t xml:space="preserve">8. 受注を確定し受注残として出荷指図プロセスへ引継ぎ</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9. 確定受注を出荷プロセスへ連携(売上未計上)</w:t>
      </w:r>
      <w:r>
        <w:rPr>
          <w:rFonts w:ascii="Yu Gothic" w:cs="Yu Gothic" w:eastAsia="Yu Gothic" w:hAnsi="Yu Gothic"/>
          <w:b/>
          <w:bCs/>
          <w:color w:val="B85C00"/>
          <w:sz w:val="20"/>
          <w:szCs w:val="20"/>
        </w:rPr>
        <w:t xml:space="preserve"/>
      </w:r>
    </w:p>
    <w:p>
      <w:r>
        <w:rPr>
          <w:rFonts w:ascii="Yu Gothic" w:cs="Yu Gothic" w:eastAsia="Yu Gothic" w:hAnsi="Yu Gothic"/>
          <w:b/>
          <w:bCs/>
          <w:color w:val="B85C00"/>
          <w:sz w:val="22"/>
          <w:szCs w:val="22"/>
        </w:rPr>
        <w:t xml:space="preserve">【例外処理】</w:t>
      </w:r>
    </w:p>
    <w:p>
      <w:r>
        <w:rPr>
          <w:rFonts w:ascii="Yu Gothic" w:cs="Yu Gothic" w:eastAsia="Yu Gothic" w:hAnsi="Yu Gothic"/>
          <w:color w:val="555555"/>
          <w:sz w:val="20"/>
          <w:szCs w:val="20"/>
        </w:rPr>
        <w:t xml:space="preserve">4. 回収状況・担保を確認し特別与信枠を承認/却下</w:t>
      </w:r>
      <w:r>
        <w:rPr>
          <w:rFonts w:ascii="Yu Gothic" w:cs="Yu Gothic" w:eastAsia="Yu Gothic" w:hAnsi="Yu Gothic"/>
          <w:b/>
          <w:bCs/>
          <w:color w:val="B85C00"/>
          <w:sz w:val="20"/>
          <w:szCs w:val="20"/>
        </w:rPr>
        <w:t xml:space="preserve">　◀ 統制 A-C1（S4）</w:t>
      </w:r>
    </w:p>
    <w:p>
      <w:r>
        <w:rPr>
          <w:rFonts w:ascii="Yu Gothic" w:cs="Yu Gothic" w:eastAsia="Yu Gothic" w:hAnsi="Yu Gothic"/>
          <w:color w:val="555555"/>
          <w:sz w:val="20"/>
          <w:szCs w:val="20"/>
        </w:rPr>
        <w:t xml:space="preserve">5. 承認理由を記録し受注確定を許可</w:t>
      </w:r>
      <w:r>
        <w:rPr>
          <w:rFonts w:ascii="Yu Gothic" w:cs="Yu Gothic" w:eastAsia="Yu Gothic" w:hAnsi="Yu Gothic"/>
          <w:b/>
          <w:bCs/>
          <w:color w:val="B85C00"/>
          <w:sz w:val="20"/>
          <w:szCs w:val="20"/>
        </w:rPr>
        <w:t xml:space="preserve"/>
      </w:r>
    </w:p>
    <w:p>
      <w:r>
        <w:rPr>
          <w:rFonts w:ascii="Yu Gothic" w:cs="Yu Gothic" w:eastAsia="Yu Gothic" w:hAnsi="Yu Gothic"/>
          <w:color w:val="555555"/>
          <w:sz w:val="20"/>
          <w:szCs w:val="20"/>
        </w:rPr>
        <w:t xml:space="preserve">7. 差戻し理由を確認し是正のうえ再登録または受注中止</w:t>
      </w:r>
      <w:r>
        <w:rPr>
          <w:rFonts w:ascii="Yu Gothic" w:cs="Yu Gothic" w:eastAsia="Yu Gothic" w:hAnsi="Yu Gothic"/>
          <w:b/>
          <w:bCs/>
          <w:color w:val="B85C00"/>
          <w:sz w:val="20"/>
          <w:szCs w:val="20"/>
        </w:rPr>
        <w:t xml:space="preserve"/>
      </w:r>
    </w:p>
    <w:p>
      <w:r>
        <w:rPr>
          <w:rFonts w:ascii="Yu Gothic" w:cs="Yu Gothic" w:eastAsia="Yu Gothic" w:hAnsi="Yu Gothic"/>
          <w:b/>
          <w:bCs/>
          <w:sz w:val="22"/>
          <w:szCs w:val="22"/>
        </w:rPr>
        <w:t xml:space="preserve">【規程・マニュアル】</w:t>
      </w:r>
    </w:p>
    <w:p>
      <w:r>
        <w:rPr>
          <w:rFonts w:ascii="Yu Gothic" w:cs="Yu Gothic" w:eastAsia="Yu Gothic" w:hAnsi="Yu Gothic"/>
          <w:sz w:val="20"/>
          <w:szCs w:val="20"/>
        </w:rPr>
        <w:t xml:space="preserve">・与信管理規程第5条</w:t>
      </w:r>
    </w:p>
    <w:p>
      <w:r>
        <w:rPr>
          <w:rFonts w:ascii="Yu Gothic" w:cs="Yu Gothic" w:eastAsia="Yu Gothic" w:hAnsi="Yu Gothic"/>
          <w:sz w:val="20"/>
          <w:szCs w:val="20"/>
        </w:rPr>
        <w:t xml:space="preserve">・与信管理規程第7条</w:t>
      </w:r>
    </w:p>
    <w:p>
      <w:r>
        <w:rPr>
          <w:rFonts w:ascii="Yu Gothic" w:cs="Yu Gothic" w:eastAsia="Yu Gothic" w:hAnsi="Yu Gothic"/>
          <w:sz w:val="20"/>
          <w:szCs w:val="20"/>
        </w:rPr>
        <w:t xml:space="preserve">・販売管理規程第3条</w:t>
      </w:r>
    </w:p>
    <w:p>
      <w:r>
        <w:rPr>
          <w:rFonts w:ascii="Yu Gothic" w:cs="Yu Gothic" w:eastAsia="Yu Gothic" w:hAnsi="Yu Gothic"/>
          <w:sz w:val="20"/>
          <w:szCs w:val="20"/>
        </w:rPr>
        <w:t xml:space="preserve">・与信管理規程第5条(与信限度設定)・第7条(限度超過時の承認)</w:t>
      </w:r>
    </w:p>
    <w:p>
      <w:r>
        <w:rPr>
          <w:rFonts w:ascii="Yu Gothic" w:cs="Yu Gothic" w:eastAsia="Yu Gothic" w:hAnsi="Yu Gothic"/>
          <w:sz w:val="20"/>
          <w:szCs w:val="20"/>
        </w:rPr>
        <w:t xml:space="preserve">・販売管理規程第3条(受注承認)</w:t>
      </w:r>
    </w:p>
    <w:p>
      <w:r>
        <w:rPr>
          <w:rFonts w:ascii="Yu Gothic" w:cs="Yu Gothic" w:eastAsia="Yu Gothic" w:hAnsi="Yu Gothic"/>
          <w:b/>
          <w:bCs/>
          <w:sz w:val="22"/>
          <w:szCs w:val="22"/>
        </w:rPr>
        <w:t xml:space="preserve">【コントロール】</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9%"/>
            <w:shd w:fill="E8EEF7" w:color="E8EEF7" w:val="solid"/>
          </w:tcPr>
          <w:p>
            <w:r>
              <w:rPr>
                <w:rFonts w:ascii="Yu Gothic" w:cs="Yu Gothic" w:eastAsia="Yu Gothic" w:hAnsi="Yu Gothic"/>
                <w:b/>
                <w:bCs/>
                <w:sz w:val="17"/>
                <w:szCs w:val="17"/>
              </w:rPr>
              <w:t xml:space="preserve">統制No
(ID)</w:t>
            </w:r>
          </w:p>
        </w:tc>
        <w:tc>
          <w:tcPr>
            <w:tcW w:type="pct" w:w="38%"/>
            <w:shd w:fill="E8EEF7" w:color="E8EEF7" w:val="solid"/>
          </w:tcPr>
          <w:p>
            <w:r>
              <w:rPr>
                <w:rFonts w:ascii="Yu Gothic" w:cs="Yu Gothic" w:eastAsia="Yu Gothic" w:hAnsi="Yu Gothic"/>
                <w:b/>
                <w:bCs/>
                <w:sz w:val="17"/>
                <w:szCs w:val="17"/>
              </w:rPr>
              <w:t xml:space="preserve">統制目標／統制内容</w:t>
            </w:r>
          </w:p>
        </w:tc>
        <w:tc>
          <w:tcPr>
            <w:tcW w:type="pct" w:w="13%"/>
            <w:shd w:fill="E8EEF7" w:color="E8EEF7" w:val="solid"/>
          </w:tcPr>
          <w:p>
            <w:r>
              <w:rPr>
                <w:rFonts w:ascii="Yu Gothic" w:cs="Yu Gothic" w:eastAsia="Yu Gothic" w:hAnsi="Yu Gothic"/>
                <w:b/>
                <w:bCs/>
                <w:sz w:val="17"/>
                <w:szCs w:val="17"/>
              </w:rPr>
              <w:t xml:space="preserve">頻度／実施形態／種類</w:t>
            </w:r>
          </w:p>
        </w:tc>
        <w:tc>
          <w:tcPr>
            <w:tcW w:type="pct" w:w="4%"/>
            <w:shd w:fill="E8EEF7" w:color="E8EEF7" w:val="solid"/>
          </w:tcPr>
          <w:p>
            <w:pPr>
              <w:jc w:val="center"/>
            </w:pPr>
            <w:r>
              <w:rPr>
                <w:rFonts w:ascii="Yu Gothic" w:cs="Yu Gothic" w:eastAsia="Yu Gothic" w:hAnsi="Yu Gothic"/>
                <w:b/>
                <w:bCs/>
                <w:sz w:val="17"/>
                <w:szCs w:val="17"/>
              </w:rPr>
              <w:t xml:space="preserve">KC</w:t>
            </w:r>
          </w:p>
        </w:tc>
        <w:tc>
          <w:tcPr>
            <w:tcW w:type="pct" w:w="22%"/>
            <w:shd w:fill="E8EEF7" w:color="E8EEF7" w:val="solid"/>
          </w:tcPr>
          <w:p>
            <w:r>
              <w:rPr>
                <w:rFonts w:ascii="Yu Gothic" w:cs="Yu Gothic" w:eastAsia="Yu Gothic" w:hAnsi="Yu Gothic"/>
                <w:b/>
                <w:bCs/>
                <w:sz w:val="17"/>
                <w:szCs w:val="17"/>
              </w:rPr>
              <w:t xml:space="preserve">職務分掌(SoD)・根拠規程</w:t>
            </w:r>
          </w:p>
        </w:tc>
        <w:tc>
          <w:tcPr>
            <w:tcW w:type="pct" w:w="14%"/>
            <w:shd w:fill="E8EEF7" w:color="E8EEF7" w:val="solid"/>
          </w:tcPr>
          <w:p>
            <w:r>
              <w:rPr>
                <w:rFonts w:ascii="Yu Gothic" w:cs="Yu Gothic" w:eastAsia="Yu Gothic" w:hAnsi="Yu Gothic"/>
                <w:b/>
                <w:bCs/>
                <w:sz w:val="17"/>
                <w:szCs w:val="17"/>
              </w:rPr>
              <w:t xml:space="preserve">証憑</w:t>
            </w:r>
          </w:p>
        </w:tc>
      </w:tr>
      <w:tr>
        <w:tc>
          <w:tcPr>
            <w:tcW w:type="pct" w:w="9%"/>
          </w:tcPr>
          <w:p>
            <w:r>
              <w:rPr>
                <w:rFonts w:ascii="Yu Gothic" w:cs="Yu Gothic" w:eastAsia="Yu Gothic" w:hAnsi="Yu Gothic"/>
                <w:b/>
                <w:bCs/>
                <w:sz w:val="17"/>
                <w:szCs w:val="17"/>
              </w:rPr>
              <w:t xml:space="preserve">A-C1</w:t>
            </w:r>
          </w:p>
          <w:p>
            <w:r>
              <w:rPr>
                <w:rFonts w:ascii="Yu Gothic" w:cs="Yu Gothic" w:eastAsia="Yu Gothic" w:hAnsi="Yu Gothic"/>
                <w:color w:val="888888"/>
                <w:sz w:val="17"/>
                <w:szCs w:val="17"/>
              </w:rPr>
              <w:t xml:space="preserve">MF-CTRL-001</w:t>
            </w:r>
          </w:p>
        </w:tc>
        <w:tc>
          <w:tcPr>
            <w:tcW w:type="pct" w:w="38%"/>
          </w:tcPr>
          <w:p>
            <w:r>
              <w:rPr>
                <w:rFonts w:ascii="Yu Gothic" w:cs="Yu Gothic" w:eastAsia="Yu Gothic" w:hAnsi="Yu Gothic"/>
                <w:b/>
                <w:bCs/>
                <w:color w:val="2B5797"/>
                <w:sz w:val="17"/>
                <w:szCs w:val="17"/>
              </w:rPr>
              <w:t xml:space="preserve">【目標】与信限度内の回収可能な受注のみを成立させる</w:t>
            </w:r>
          </w:p>
          <w:p>
            <w:r>
              <w:rPr>
                <w:rFonts w:ascii="Yu Gothic" w:cs="Yu Gothic" w:eastAsia="Yu Gothic" w:hAnsi="Yu Gothic"/>
                <w:sz w:val="17"/>
                <w:szCs w:val="17"/>
              </w:rPr>
              <w:t xml:space="preserve">販売管理システム(SD)は受注確定時に与信管理システムから取得した得意先別与信限度額と与信使用額(受注残＋売掛残)を都度自動照合し、限度超過案件は受注確定をシステム的に停止(ブロック)する。超過案件は与信管理責任者(経理部財務課長)が回収状況・担保・特別与信枠を確認のうえワークフロー承認した場合のみ解除し承認理由を記録する。承認なき超過受注は出荷指図へ進めない。</w:t>
            </w:r>
          </w:p>
        </w:tc>
        <w:tc>
          <w:tcPr>
            <w:tcW w:type="pct" w:w="13%"/>
          </w:tcPr>
          <w:p>
            <w:r>
              <w:rPr>
                <w:rFonts w:ascii="Yu Gothic" w:cs="Yu Gothic" w:eastAsia="Yu Gothic" w:hAnsi="Yu Gothic"/>
                <w:sz w:val="17"/>
                <w:szCs w:val="17"/>
              </w:rPr>
              <w:t xml:space="preserve">都度／自動(ITAC)／停止・防止的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受注起票(営業担当)と与信超過解除承認(経理部財務課長)を分離</w:t>
            </w:r>
          </w:p>
          <w:p>
            <w:r>
              <w:rPr>
                <w:rFonts w:ascii="Yu Gothic" w:cs="Yu Gothic" w:eastAsia="Yu Gothic" w:hAnsi="Yu Gothic"/>
                <w:color w:val="888888"/>
                <w:sz w:val="17"/>
                <w:szCs w:val="17"/>
              </w:rPr>
              <w:t xml:space="preserve">根拠：与信管理規程第5条(与信限度設定)・第7条(限度超過時の承認)</w:t>
            </w:r>
          </w:p>
        </w:tc>
        <w:tc>
          <w:tcPr>
            <w:tcW w:type="pct" w:w="14%"/>
          </w:tcPr>
          <w:p>
            <w:r>
              <w:rPr>
                <w:rFonts w:ascii="Yu Gothic" w:cs="Yu Gothic" w:eastAsia="Yu Gothic" w:hAnsi="Yu Gothic"/>
                <w:sz w:val="17"/>
                <w:szCs w:val="17"/>
              </w:rPr>
              <w:t xml:space="preserve">与信チェックログ、与信超過承認ワークフロー記録、与信限度額マスタ（保管7年）</w:t>
            </w:r>
          </w:p>
        </w:tc>
      </w:tr>
      <w:tr>
        <w:tc>
          <w:tcPr>
            <w:tcW w:type="pct" w:w="9%"/>
          </w:tcPr>
          <w:p>
            <w:r>
              <w:rPr>
                <w:rFonts w:ascii="Yu Gothic" w:cs="Yu Gothic" w:eastAsia="Yu Gothic" w:hAnsi="Yu Gothic"/>
                <w:b/>
                <w:bCs/>
                <w:sz w:val="17"/>
                <w:szCs w:val="17"/>
              </w:rPr>
              <w:t xml:space="preserve">A-C2</w:t>
            </w:r>
          </w:p>
          <w:p>
            <w:r>
              <w:rPr>
                <w:rFonts w:ascii="Yu Gothic" w:cs="Yu Gothic" w:eastAsia="Yu Gothic" w:hAnsi="Yu Gothic"/>
                <w:color w:val="888888"/>
                <w:sz w:val="17"/>
                <w:szCs w:val="17"/>
              </w:rPr>
              <w:t xml:space="preserve">MF-CTRL-002</w:t>
            </w:r>
          </w:p>
        </w:tc>
        <w:tc>
          <w:tcPr>
            <w:tcW w:type="pct" w:w="38%"/>
          </w:tcPr>
          <w:p>
            <w:r>
              <w:rPr>
                <w:rFonts w:ascii="Yu Gothic" w:cs="Yu Gothic" w:eastAsia="Yu Gothic" w:hAnsi="Yu Gothic"/>
                <w:b/>
                <w:bCs/>
                <w:color w:val="2B5797"/>
                <w:sz w:val="17"/>
                <w:szCs w:val="17"/>
              </w:rPr>
              <w:t xml:space="preserve">【目標】実在する正規の注文に基づく正しい条件の受注のみを承認する</w:t>
            </w:r>
          </w:p>
          <w:p>
            <w:r>
              <w:rPr>
                <w:rFonts w:ascii="Yu Gothic" w:cs="Yu Gothic" w:eastAsia="Yu Gothic" w:hAnsi="Yu Gothic"/>
                <w:sz w:val="17"/>
                <w:szCs w:val="17"/>
              </w:rPr>
              <w:t xml:space="preserve">営業課長は日次で当日登録受注一覧(SD出力)を、得意先注文書・承認済見積書・基本売買契約と突合し、注文書番号・品目・数量・単価・納期の一致を確認のうえ受注を承認する。注文書のない受注や見積と単価が相違する受注は差戻し理由を記録する。単価はSDが価格マスタを自動適用し、マスタ外単価入力時は承認者に警告表示する。</w:t>
            </w:r>
          </w:p>
        </w:tc>
        <w:tc>
          <w:tcPr>
            <w:tcW w:type="pct" w:w="13%"/>
          </w:tcPr>
          <w:p>
            <w:r>
              <w:rPr>
                <w:rFonts w:ascii="Yu Gothic" w:cs="Yu Gothic" w:eastAsia="Yu Gothic" w:hAnsi="Yu Gothic"/>
                <w:sz w:val="17"/>
                <w:szCs w:val="17"/>
              </w:rPr>
              <w:t xml:space="preserve">日次／IT依存手動／照合・防止的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受注入力(営業担当)と受注承認(営業課長)を分離</w:t>
            </w:r>
          </w:p>
          <w:p>
            <w:r>
              <w:rPr>
                <w:rFonts w:ascii="Yu Gothic" w:cs="Yu Gothic" w:eastAsia="Yu Gothic" w:hAnsi="Yu Gothic"/>
                <w:color w:val="888888"/>
                <w:sz w:val="17"/>
                <w:szCs w:val="17"/>
              </w:rPr>
              <w:t xml:space="preserve">根拠：販売管理規程第3条(受注承認)</w:t>
            </w:r>
          </w:p>
        </w:tc>
        <w:tc>
          <w:tcPr>
            <w:tcW w:type="pct" w:w="14%"/>
          </w:tcPr>
          <w:p>
            <w:r>
              <w:rPr>
                <w:rFonts w:ascii="Yu Gothic" w:cs="Yu Gothic" w:eastAsia="Yu Gothic" w:hAnsi="Yu Gothic"/>
                <w:sz w:val="17"/>
                <w:szCs w:val="17"/>
              </w:rPr>
              <w:t xml:space="preserve">受注承認記録、得意先注文書、見積書、価格マスタ適用ログ、受注一覧（保管7年）</w:t>
            </w:r>
          </w:p>
        </w:tc>
      </w:tr>
    </w:tbl>
    <w:p>
      <w:r>
        <w:rPr>
          <w:rFonts w:ascii="Yu Gothic" w:cs="Yu Gothic" w:eastAsia="Yu Gothic" w:hAnsi="Yu Gothic"/>
          <w:sz w:val="20"/>
          <w:szCs w:val="20"/>
        </w:rPr>
        <w:t xml:space="preserve"/>
      </w:r>
    </w:p>
    <w:p>
      <w:pPr>
        <w:pStyle w:val="Heading2"/>
      </w:pPr>
      <w:r>
        <w:rPr>
          <w:rFonts w:ascii="Yu Gothic" w:cs="Yu Gothic" w:eastAsia="Yu Gothic" w:hAnsi="Yu Gothic"/>
          <w:b/>
          <w:bCs/>
          <w:sz w:val="24"/>
          <w:szCs w:val="24"/>
        </w:rPr>
        <w:t xml:space="preserve">出荷・出荷検収（勘定科目：売上高、売掛金、製品／所管：物流部）</w:t>
      </w:r>
    </w:p>
    <w:p>
      <w:r>
        <w:rPr>
          <w:rFonts w:ascii="Yu Gothic" w:cs="Yu Gothic" w:eastAsia="Yu Gothic" w:hAnsi="Yu Gothic"/>
          <w:b/>
          <w:bCs/>
          <w:sz w:val="22"/>
          <w:szCs w:val="22"/>
        </w:rPr>
        <w:t xml:space="preserve">【業務の流れ】</w:t>
      </w:r>
    </w:p>
    <w:p>
      <w:r>
        <w:rPr>
          <w:rFonts w:ascii="Yu Gothic" w:cs="Yu Gothic" w:eastAsia="Yu Gothic" w:hAnsi="Yu Gothic"/>
          <w:sz w:val="20"/>
          <w:szCs w:val="20"/>
        </w:rPr>
        <w:t xml:space="preserve">1010. 確定受注に基づきWMSが出荷指図書・ピッキングリストを発行</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1011. 出荷指図に基づき製品を倉庫からピッキング</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1012. 現品と出荷指図をバーコード照合し品目・数量一致を確認</w:t>
      </w:r>
      <w:r>
        <w:rPr>
          <w:rFonts w:ascii="Yu Gothic" w:cs="Yu Gothic" w:eastAsia="Yu Gothic" w:hAnsi="Yu Gothic"/>
          <w:b/>
          <w:bCs/>
          <w:color w:val="B85C00"/>
          <w:sz w:val="20"/>
          <w:szCs w:val="20"/>
        </w:rPr>
        <w:t xml:space="preserve">　◀ 統制 B-C1（S1012）</w:t>
      </w:r>
    </w:p>
    <w:p>
      <w:r>
        <w:rPr>
          <w:rFonts w:ascii="Yu Gothic" w:cs="Yu Gothic" w:eastAsia="Yu Gothic" w:hAnsi="Yu Gothic"/>
          <w:sz w:val="20"/>
          <w:szCs w:val="20"/>
        </w:rPr>
        <w:t xml:space="preserve">1014. 運送業者へ引渡し受領印付納品書控を取得</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1015. WMS出荷実績をSDへ自動連携</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1016. WMS出荷実績とSD取込件数を突合し差異有無を確認</w:t>
      </w:r>
      <w:r>
        <w:rPr>
          <w:rFonts w:ascii="Yu Gothic" w:cs="Yu Gothic" w:eastAsia="Yu Gothic" w:hAnsi="Yu Gothic"/>
          <w:b/>
          <w:bCs/>
          <w:color w:val="B85C00"/>
          <w:sz w:val="20"/>
          <w:szCs w:val="20"/>
        </w:rPr>
        <w:t xml:space="preserve">　◀ 統制 B-C2（S1016）</w:t>
      </w:r>
    </w:p>
    <w:p>
      <w:r>
        <w:rPr>
          <w:rFonts w:ascii="Yu Gothic" w:cs="Yu Gothic" w:eastAsia="Yu Gothic" w:hAnsi="Yu Gothic"/>
          <w:sz w:val="20"/>
          <w:szCs w:val="20"/>
        </w:rPr>
        <w:t xml:space="preserve">1018. 出荷確定データを請求・売上計上プロセスへ連携</w:t>
      </w:r>
      <w:r>
        <w:rPr>
          <w:rFonts w:ascii="Yu Gothic" w:cs="Yu Gothic" w:eastAsia="Yu Gothic" w:hAnsi="Yu Gothic"/>
          <w:b/>
          <w:bCs/>
          <w:color w:val="B85C00"/>
          <w:sz w:val="20"/>
          <w:szCs w:val="20"/>
        </w:rPr>
        <w:t xml:space="preserve"/>
      </w:r>
    </w:p>
    <w:p>
      <w:r>
        <w:rPr>
          <w:rFonts w:ascii="Yu Gothic" w:cs="Yu Gothic" w:eastAsia="Yu Gothic" w:hAnsi="Yu Gothic"/>
          <w:b/>
          <w:bCs/>
          <w:color w:val="B85C00"/>
          <w:sz w:val="22"/>
          <w:szCs w:val="22"/>
        </w:rPr>
        <w:t xml:space="preserve">【例外処理】</w:t>
      </w:r>
    </w:p>
    <w:p>
      <w:r>
        <w:rPr>
          <w:rFonts w:ascii="Yu Gothic" w:cs="Yu Gothic" w:eastAsia="Yu Gothic" w:hAnsi="Yu Gothic"/>
          <w:color w:val="555555"/>
          <w:sz w:val="20"/>
          <w:szCs w:val="20"/>
        </w:rPr>
        <w:t xml:space="preserve">1013. 出荷を停止し原因究明・是正のうえ再照合または出荷中止</w:t>
      </w:r>
      <w:r>
        <w:rPr>
          <w:rFonts w:ascii="Yu Gothic" w:cs="Yu Gothic" w:eastAsia="Yu Gothic" w:hAnsi="Yu Gothic"/>
          <w:b/>
          <w:bCs/>
          <w:color w:val="B85C00"/>
          <w:sz w:val="20"/>
          <w:szCs w:val="20"/>
        </w:rPr>
        <w:t xml:space="preserve"/>
      </w:r>
    </w:p>
    <w:p>
      <w:r>
        <w:rPr>
          <w:rFonts w:ascii="Yu Gothic" w:cs="Yu Gothic" w:eastAsia="Yu Gothic" w:hAnsi="Yu Gothic"/>
          <w:color w:val="555555"/>
          <w:sz w:val="20"/>
          <w:szCs w:val="20"/>
        </w:rPr>
        <w:t xml:space="preserve">1017. 原因究明し再連携、未解消は情報システム部へ起票</w:t>
      </w:r>
      <w:r>
        <w:rPr>
          <w:rFonts w:ascii="Yu Gothic" w:cs="Yu Gothic" w:eastAsia="Yu Gothic" w:hAnsi="Yu Gothic"/>
          <w:b/>
          <w:bCs/>
          <w:color w:val="B85C00"/>
          <w:sz w:val="20"/>
          <w:szCs w:val="20"/>
        </w:rPr>
        <w:t xml:space="preserve"/>
      </w:r>
    </w:p>
    <w:p>
      <w:r>
        <w:rPr>
          <w:rFonts w:ascii="Yu Gothic" w:cs="Yu Gothic" w:eastAsia="Yu Gothic" w:hAnsi="Yu Gothic"/>
          <w:b/>
          <w:bCs/>
          <w:sz w:val="22"/>
          <w:szCs w:val="22"/>
        </w:rPr>
        <w:t xml:space="preserve">【規程・マニュアル】</w:t>
      </w:r>
    </w:p>
    <w:p>
      <w:r>
        <w:rPr>
          <w:rFonts w:ascii="Yu Gothic" w:cs="Yu Gothic" w:eastAsia="Yu Gothic" w:hAnsi="Yu Gothic"/>
          <w:sz w:val="20"/>
          <w:szCs w:val="20"/>
        </w:rPr>
        <w:t xml:space="preserve">・出荷管理規程第4条</w:t>
      </w:r>
    </w:p>
    <w:p>
      <w:r>
        <w:rPr>
          <w:rFonts w:ascii="Yu Gothic" w:cs="Yu Gothic" w:eastAsia="Yu Gothic" w:hAnsi="Yu Gothic"/>
          <w:sz w:val="20"/>
          <w:szCs w:val="20"/>
        </w:rPr>
        <w:t xml:space="preserve">・出荷管理規程第8条</w:t>
      </w:r>
    </w:p>
    <w:p>
      <w:r>
        <w:rPr>
          <w:rFonts w:ascii="Yu Gothic" w:cs="Yu Gothic" w:eastAsia="Yu Gothic" w:hAnsi="Yu Gothic"/>
          <w:sz w:val="20"/>
          <w:szCs w:val="20"/>
        </w:rPr>
        <w:t xml:space="preserve">・出荷管理規程第4条(出荷検収)・第6条(指図なし出荷の禁止)</w:t>
      </w:r>
    </w:p>
    <w:p>
      <w:r>
        <w:rPr>
          <w:rFonts w:ascii="Yu Gothic" w:cs="Yu Gothic" w:eastAsia="Yu Gothic" w:hAnsi="Yu Gothic"/>
          <w:sz w:val="20"/>
          <w:szCs w:val="20"/>
        </w:rPr>
        <w:t xml:space="preserve">・出荷管理規程第8条(出荷データ連携の確認)</w:t>
      </w:r>
    </w:p>
    <w:p>
      <w:r>
        <w:rPr>
          <w:rFonts w:ascii="Yu Gothic" w:cs="Yu Gothic" w:eastAsia="Yu Gothic" w:hAnsi="Yu Gothic"/>
          <w:b/>
          <w:bCs/>
          <w:sz w:val="22"/>
          <w:szCs w:val="22"/>
        </w:rPr>
        <w:t xml:space="preserve">【コントロール】</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9%"/>
            <w:shd w:fill="E8EEF7" w:color="E8EEF7" w:val="solid"/>
          </w:tcPr>
          <w:p>
            <w:r>
              <w:rPr>
                <w:rFonts w:ascii="Yu Gothic" w:cs="Yu Gothic" w:eastAsia="Yu Gothic" w:hAnsi="Yu Gothic"/>
                <w:b/>
                <w:bCs/>
                <w:sz w:val="17"/>
                <w:szCs w:val="17"/>
              </w:rPr>
              <w:t xml:space="preserve">統制No
(ID)</w:t>
            </w:r>
          </w:p>
        </w:tc>
        <w:tc>
          <w:tcPr>
            <w:tcW w:type="pct" w:w="38%"/>
            <w:shd w:fill="E8EEF7" w:color="E8EEF7" w:val="solid"/>
          </w:tcPr>
          <w:p>
            <w:r>
              <w:rPr>
                <w:rFonts w:ascii="Yu Gothic" w:cs="Yu Gothic" w:eastAsia="Yu Gothic" w:hAnsi="Yu Gothic"/>
                <w:b/>
                <w:bCs/>
                <w:sz w:val="17"/>
                <w:szCs w:val="17"/>
              </w:rPr>
              <w:t xml:space="preserve">統制目標／統制内容</w:t>
            </w:r>
          </w:p>
        </w:tc>
        <w:tc>
          <w:tcPr>
            <w:tcW w:type="pct" w:w="13%"/>
            <w:shd w:fill="E8EEF7" w:color="E8EEF7" w:val="solid"/>
          </w:tcPr>
          <w:p>
            <w:r>
              <w:rPr>
                <w:rFonts w:ascii="Yu Gothic" w:cs="Yu Gothic" w:eastAsia="Yu Gothic" w:hAnsi="Yu Gothic"/>
                <w:b/>
                <w:bCs/>
                <w:sz w:val="17"/>
                <w:szCs w:val="17"/>
              </w:rPr>
              <w:t xml:space="preserve">頻度／実施形態／種類</w:t>
            </w:r>
          </w:p>
        </w:tc>
        <w:tc>
          <w:tcPr>
            <w:tcW w:type="pct" w:w="4%"/>
            <w:shd w:fill="E8EEF7" w:color="E8EEF7" w:val="solid"/>
          </w:tcPr>
          <w:p>
            <w:pPr>
              <w:jc w:val="center"/>
            </w:pPr>
            <w:r>
              <w:rPr>
                <w:rFonts w:ascii="Yu Gothic" w:cs="Yu Gothic" w:eastAsia="Yu Gothic" w:hAnsi="Yu Gothic"/>
                <w:b/>
                <w:bCs/>
                <w:sz w:val="17"/>
                <w:szCs w:val="17"/>
              </w:rPr>
              <w:t xml:space="preserve">KC</w:t>
            </w:r>
          </w:p>
        </w:tc>
        <w:tc>
          <w:tcPr>
            <w:tcW w:type="pct" w:w="22%"/>
            <w:shd w:fill="E8EEF7" w:color="E8EEF7" w:val="solid"/>
          </w:tcPr>
          <w:p>
            <w:r>
              <w:rPr>
                <w:rFonts w:ascii="Yu Gothic" w:cs="Yu Gothic" w:eastAsia="Yu Gothic" w:hAnsi="Yu Gothic"/>
                <w:b/>
                <w:bCs/>
                <w:sz w:val="17"/>
                <w:szCs w:val="17"/>
              </w:rPr>
              <w:t xml:space="preserve">職務分掌(SoD)・根拠規程</w:t>
            </w:r>
          </w:p>
        </w:tc>
        <w:tc>
          <w:tcPr>
            <w:tcW w:type="pct" w:w="14%"/>
            <w:shd w:fill="E8EEF7" w:color="E8EEF7" w:val="solid"/>
          </w:tcPr>
          <w:p>
            <w:r>
              <w:rPr>
                <w:rFonts w:ascii="Yu Gothic" w:cs="Yu Gothic" w:eastAsia="Yu Gothic" w:hAnsi="Yu Gothic"/>
                <w:b/>
                <w:bCs/>
                <w:sz w:val="17"/>
                <w:szCs w:val="17"/>
              </w:rPr>
              <w:t xml:space="preserve">証憑</w:t>
            </w:r>
          </w:p>
        </w:tc>
      </w:tr>
      <w:tr>
        <w:tc>
          <w:tcPr>
            <w:tcW w:type="pct" w:w="9%"/>
          </w:tcPr>
          <w:p>
            <w:r>
              <w:rPr>
                <w:rFonts w:ascii="Yu Gothic" w:cs="Yu Gothic" w:eastAsia="Yu Gothic" w:hAnsi="Yu Gothic"/>
                <w:b/>
                <w:bCs/>
                <w:sz w:val="17"/>
                <w:szCs w:val="17"/>
              </w:rPr>
              <w:t xml:space="preserve">B-C1</w:t>
            </w:r>
          </w:p>
          <w:p>
            <w:r>
              <w:rPr>
                <w:rFonts w:ascii="Yu Gothic" w:cs="Yu Gothic" w:eastAsia="Yu Gothic" w:hAnsi="Yu Gothic"/>
                <w:color w:val="888888"/>
                <w:sz w:val="17"/>
                <w:szCs w:val="17"/>
              </w:rPr>
              <w:t xml:space="preserve">MF-CTRL-003</w:t>
            </w:r>
          </w:p>
        </w:tc>
        <w:tc>
          <w:tcPr>
            <w:tcW w:type="pct" w:w="38%"/>
          </w:tcPr>
          <w:p>
            <w:r>
              <w:rPr>
                <w:rFonts w:ascii="Yu Gothic" w:cs="Yu Gothic" w:eastAsia="Yu Gothic" w:hAnsi="Yu Gothic"/>
                <w:b/>
                <w:bCs/>
                <w:color w:val="2B5797"/>
                <w:sz w:val="17"/>
                <w:szCs w:val="17"/>
              </w:rPr>
              <w:t xml:space="preserve">【目標】確定受注に基づく実在の出荷のみを正しい数量で記録する</w:t>
            </w:r>
          </w:p>
          <w:p>
            <w:r>
              <w:rPr>
                <w:rFonts w:ascii="Yu Gothic" w:cs="Yu Gothic" w:eastAsia="Yu Gothic" w:hAnsi="Yu Gothic"/>
                <w:sz w:val="17"/>
                <w:szCs w:val="17"/>
              </w:rPr>
              <w:t xml:space="preserve">物流部出荷担当は出荷時に、確定受注に基づきWMSが発行した出荷指図書(品目・数量・出荷先)と現品およびピッキングリストをハンディ端末でバーコード照合し、数量・品目の一致を確認のうえ出荷検収を登録する。指図なき出荷・数量相違は出荷を停止し物流課長へエスカレーションし是正記録を残す。出荷後に運送業者の受領印付き納品書控を取得し出荷の事実を裏付ける。</w:t>
            </w:r>
          </w:p>
        </w:tc>
        <w:tc>
          <w:tcPr>
            <w:tcW w:type="pct" w:w="13%"/>
          </w:tcPr>
          <w:p>
            <w:r>
              <w:rPr>
                <w:rFonts w:ascii="Yu Gothic" w:cs="Yu Gothic" w:eastAsia="Yu Gothic" w:hAnsi="Yu Gothic"/>
                <w:sz w:val="17"/>
                <w:szCs w:val="17"/>
              </w:rPr>
              <w:t xml:space="preserve">都度／IT依存手動／照合・防止的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出荷指図発行(SD連携・自動)と現品出荷検収(物流担当)、エスカレーション承認(物流課長)を分離</w:t>
            </w:r>
          </w:p>
          <w:p>
            <w:r>
              <w:rPr>
                <w:rFonts w:ascii="Yu Gothic" w:cs="Yu Gothic" w:eastAsia="Yu Gothic" w:hAnsi="Yu Gothic"/>
                <w:color w:val="888888"/>
                <w:sz w:val="17"/>
                <w:szCs w:val="17"/>
              </w:rPr>
              <w:t xml:space="preserve">根拠：出荷管理規程第4条(出荷検収)・第6条(指図なし出荷の禁止)</w:t>
            </w:r>
          </w:p>
        </w:tc>
        <w:tc>
          <w:tcPr>
            <w:tcW w:type="pct" w:w="14%"/>
          </w:tcPr>
          <w:p>
            <w:r>
              <w:rPr>
                <w:rFonts w:ascii="Yu Gothic" w:cs="Yu Gothic" w:eastAsia="Yu Gothic" w:hAnsi="Yu Gothic"/>
                <w:sz w:val="17"/>
                <w:szCs w:val="17"/>
              </w:rPr>
              <w:t xml:space="preserve">出荷指図書、ハンディ照合ログ、出荷検収記録、運送業者受領印付納品書控（保管7年）</w:t>
            </w:r>
          </w:p>
        </w:tc>
      </w:tr>
      <w:tr>
        <w:tc>
          <w:tcPr>
            <w:tcW w:type="pct" w:w="9%"/>
          </w:tcPr>
          <w:p>
            <w:r>
              <w:rPr>
                <w:rFonts w:ascii="Yu Gothic" w:cs="Yu Gothic" w:eastAsia="Yu Gothic" w:hAnsi="Yu Gothic"/>
                <w:b/>
                <w:bCs/>
                <w:sz w:val="17"/>
                <w:szCs w:val="17"/>
              </w:rPr>
              <w:t xml:space="preserve">B-C2</w:t>
            </w:r>
          </w:p>
          <w:p>
            <w:r>
              <w:rPr>
                <w:rFonts w:ascii="Yu Gothic" w:cs="Yu Gothic" w:eastAsia="Yu Gothic" w:hAnsi="Yu Gothic"/>
                <w:color w:val="888888"/>
                <w:sz w:val="17"/>
                <w:szCs w:val="17"/>
              </w:rPr>
              <w:t xml:space="preserve">MF-CTRL-004</w:t>
            </w:r>
          </w:p>
        </w:tc>
        <w:tc>
          <w:tcPr>
            <w:tcW w:type="pct" w:w="38%"/>
          </w:tcPr>
          <w:p>
            <w:r>
              <w:rPr>
                <w:rFonts w:ascii="Yu Gothic" w:cs="Yu Gothic" w:eastAsia="Yu Gothic" w:hAnsi="Yu Gothic"/>
                <w:b/>
                <w:bCs/>
                <w:color w:val="2B5797"/>
                <w:sz w:val="17"/>
                <w:szCs w:val="17"/>
              </w:rPr>
              <w:t xml:space="preserve">【目標】出荷実績がもれなく売上計上基盤へ連携されることを担保する</w:t>
            </w:r>
          </w:p>
          <w:p>
            <w:r>
              <w:rPr>
                <w:rFonts w:ascii="Yu Gothic" w:cs="Yu Gothic" w:eastAsia="Yu Gothic" w:hAnsi="Yu Gothic"/>
                <w:sz w:val="17"/>
                <w:szCs w:val="17"/>
              </w:rPr>
              <w:t xml:space="preserve">物流管理担当は日次でWMSの出荷検収実績件数・数量とSDへの出荷取込結果を自動連携ジョブの突合レポートで照合し、連携件数差異・エラーレコードがないことを確認する。差異・連携エラーがある場合は原因(タイムアウト・データ不備)を究明し再連携のうえ是正記録を残す。未連携が翌日に解消されない場合は情報システム部へ起票する。</w:t>
            </w:r>
          </w:p>
        </w:tc>
        <w:tc>
          <w:tcPr>
            <w:tcW w:type="pct" w:w="13%"/>
          </w:tcPr>
          <w:p>
            <w:r>
              <w:rPr>
                <w:rFonts w:ascii="Yu Gothic" w:cs="Yu Gothic" w:eastAsia="Yu Gothic" w:hAnsi="Yu Gothic"/>
                <w:sz w:val="17"/>
                <w:szCs w:val="17"/>
              </w:rPr>
              <w:t xml:space="preserve">日次／IT依存手動／確認・発見的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連携処理(自動ジョブ)と連携結果確認(物流管理担当)を分離</w:t>
            </w:r>
          </w:p>
          <w:p>
            <w:r>
              <w:rPr>
                <w:rFonts w:ascii="Yu Gothic" w:cs="Yu Gothic" w:eastAsia="Yu Gothic" w:hAnsi="Yu Gothic"/>
                <w:color w:val="888888"/>
                <w:sz w:val="17"/>
                <w:szCs w:val="17"/>
              </w:rPr>
              <w:t xml:space="preserve">根拠：出荷管理規程第8条(出荷データ連携の確認)</w:t>
            </w:r>
          </w:p>
        </w:tc>
        <w:tc>
          <w:tcPr>
            <w:tcW w:type="pct" w:w="14%"/>
          </w:tcPr>
          <w:p>
            <w:r>
              <w:rPr>
                <w:rFonts w:ascii="Yu Gothic" w:cs="Yu Gothic" w:eastAsia="Yu Gothic" w:hAnsi="Yu Gothic"/>
                <w:sz w:val="17"/>
                <w:szCs w:val="17"/>
              </w:rPr>
              <w:t xml:space="preserve">出荷連携突合レポート、連携エラーログ、再連携是正記録（保管7年）</w:t>
            </w:r>
          </w:p>
        </w:tc>
      </w:tr>
    </w:tbl>
    <w:p>
      <w:r>
        <w:rPr>
          <w:rFonts w:ascii="Yu Gothic" w:cs="Yu Gothic" w:eastAsia="Yu Gothic" w:hAnsi="Yu Gothic"/>
          <w:sz w:val="20"/>
          <w:szCs w:val="20"/>
        </w:rPr>
        <w:t xml:space="preserve"/>
      </w:r>
    </w:p>
    <w:p>
      <w:pPr>
        <w:pStyle w:val="Heading2"/>
      </w:pPr>
      <w:r>
        <w:rPr>
          <w:rFonts w:ascii="Yu Gothic" w:cs="Yu Gothic" w:eastAsia="Yu Gothic" w:hAnsi="Yu Gothic"/>
          <w:b/>
          <w:bCs/>
          <w:sz w:val="24"/>
          <w:szCs w:val="24"/>
        </w:rPr>
        <w:t xml:space="preserve">請求書発行・売上計上（勘定科目：売上高、売掛金、製品／所管：経理部）</w:t>
      </w:r>
    </w:p>
    <w:p>
      <w:r>
        <w:rPr>
          <w:rFonts w:ascii="Yu Gothic" w:cs="Yu Gothic" w:eastAsia="Yu Gothic" w:hAnsi="Yu Gothic"/>
          <w:b/>
          <w:bCs/>
          <w:sz w:val="22"/>
          <w:szCs w:val="22"/>
        </w:rPr>
        <w:t xml:space="preserve">【業務の流れ】</w:t>
      </w:r>
    </w:p>
    <w:p>
      <w:r>
        <w:rPr>
          <w:rFonts w:ascii="Yu Gothic" w:cs="Yu Gothic" w:eastAsia="Yu Gothic" w:hAnsi="Yu Gothic"/>
          <w:sz w:val="20"/>
          <w:szCs w:val="20"/>
        </w:rPr>
        <w:t xml:space="preserve">2019. 出荷検収済・未請求の取引一覧をSDが日次抽出</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2020. 出荷済全件に請求書が発行済か確認し未請求残を検出</w:t>
      </w:r>
      <w:r>
        <w:rPr>
          <w:rFonts w:ascii="Yu Gothic" w:cs="Yu Gothic" w:eastAsia="Yu Gothic" w:hAnsi="Yu Gothic"/>
          <w:b/>
          <w:bCs/>
          <w:color w:val="B85C00"/>
          <w:sz w:val="20"/>
          <w:szCs w:val="20"/>
        </w:rPr>
        <w:t xml:space="preserve">　◀ 統制 C-C2（S2020）</w:t>
      </w:r>
    </w:p>
    <w:p>
      <w:r>
        <w:rPr>
          <w:rFonts w:ascii="Yu Gothic" w:cs="Yu Gothic" w:eastAsia="Yu Gothic" w:hAnsi="Yu Gothic"/>
          <w:sz w:val="20"/>
          <w:szCs w:val="20"/>
        </w:rPr>
        <w:t xml:space="preserve">2021. 数量×単価×税率を自動計算し適格請求書をe-Invoiceで発行</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2022. 売上計上日と出荷日(検収日)を突合し期間帰属を確認</w:t>
      </w:r>
      <w:r>
        <w:rPr>
          <w:rFonts w:ascii="Yu Gothic" w:cs="Yu Gothic" w:eastAsia="Yu Gothic" w:hAnsi="Yu Gothic"/>
          <w:b/>
          <w:bCs/>
          <w:color w:val="B85C00"/>
          <w:sz w:val="20"/>
          <w:szCs w:val="20"/>
        </w:rPr>
        <w:t xml:space="preserve">　◀ 統制 C-C1（S2022）</w:t>
      </w:r>
    </w:p>
    <w:p>
      <w:r>
        <w:rPr>
          <w:rFonts w:ascii="Yu Gothic" w:cs="Yu Gothic" w:eastAsia="Yu Gothic" w:hAnsi="Yu Gothic"/>
          <w:sz w:val="20"/>
          <w:szCs w:val="20"/>
        </w:rPr>
        <w:t xml:space="preserve">2024. 借)売掛金/貸)売上高・仮受消費税、借)売上原価/貸)製品をGLへ計上</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2025. 売上高・売掛金・売上原価・製品を総勘定元帳に反映</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2026. 売掛金を債権管理プロセスへ連携</w:t>
      </w:r>
      <w:r>
        <w:rPr>
          <w:rFonts w:ascii="Yu Gothic" w:cs="Yu Gothic" w:eastAsia="Yu Gothic" w:hAnsi="Yu Gothic"/>
          <w:b/>
          <w:bCs/>
          <w:color w:val="B85C00"/>
          <w:sz w:val="20"/>
          <w:szCs w:val="20"/>
        </w:rPr>
        <w:t xml:space="preserve"/>
      </w:r>
    </w:p>
    <w:p>
      <w:r>
        <w:rPr>
          <w:rFonts w:ascii="Yu Gothic" w:cs="Yu Gothic" w:eastAsia="Yu Gothic" w:hAnsi="Yu Gothic"/>
          <w:b/>
          <w:bCs/>
          <w:color w:val="B85C00"/>
          <w:sz w:val="22"/>
          <w:szCs w:val="22"/>
        </w:rPr>
        <w:t xml:space="preserve">【例外処理】</w:t>
      </w:r>
    </w:p>
    <w:p>
      <w:r>
        <w:rPr>
          <w:rFonts w:ascii="Yu Gothic" w:cs="Yu Gothic" w:eastAsia="Yu Gothic" w:hAnsi="Yu Gothic"/>
          <w:color w:val="555555"/>
          <w:sz w:val="20"/>
          <w:szCs w:val="20"/>
        </w:rPr>
        <w:t xml:space="preserve">2023. 計上期間を正しい会計期間に修正し是正記録を残す</w:t>
      </w:r>
      <w:r>
        <w:rPr>
          <w:rFonts w:ascii="Yu Gothic" w:cs="Yu Gothic" w:eastAsia="Yu Gothic" w:hAnsi="Yu Gothic"/>
          <w:b/>
          <w:bCs/>
          <w:color w:val="B85C00"/>
          <w:sz w:val="20"/>
          <w:szCs w:val="20"/>
        </w:rPr>
        <w:t xml:space="preserve"/>
      </w:r>
    </w:p>
    <w:p>
      <w:r>
        <w:rPr>
          <w:rFonts w:ascii="Yu Gothic" w:cs="Yu Gothic" w:eastAsia="Yu Gothic" w:hAnsi="Yu Gothic"/>
          <w:b/>
          <w:bCs/>
          <w:sz w:val="22"/>
          <w:szCs w:val="22"/>
        </w:rPr>
        <w:t xml:space="preserve">【規程・マニュアル】</w:t>
      </w:r>
    </w:p>
    <w:p>
      <w:r>
        <w:rPr>
          <w:rFonts w:ascii="Yu Gothic" w:cs="Yu Gothic" w:eastAsia="Yu Gothic" w:hAnsi="Yu Gothic"/>
          <w:sz w:val="20"/>
          <w:szCs w:val="20"/>
        </w:rPr>
        <w:t xml:space="preserve">・請求管理規程第3条</w:t>
      </w:r>
    </w:p>
    <w:p>
      <w:r>
        <w:rPr>
          <w:rFonts w:ascii="Yu Gothic" w:cs="Yu Gothic" w:eastAsia="Yu Gothic" w:hAnsi="Yu Gothic"/>
          <w:sz w:val="20"/>
          <w:szCs w:val="20"/>
        </w:rPr>
        <w:t xml:space="preserve">・売上計上基準第3条</w:t>
      </w:r>
    </w:p>
    <w:p>
      <w:r>
        <w:rPr>
          <w:rFonts w:ascii="Yu Gothic" w:cs="Yu Gothic" w:eastAsia="Yu Gothic" w:hAnsi="Yu Gothic"/>
          <w:sz w:val="20"/>
          <w:szCs w:val="20"/>
        </w:rPr>
        <w:t xml:space="preserve">・売上計上基準第3条(収益認識・出荷基準</w:t>
      </w:r>
    </w:p>
    <w:p>
      <w:r>
        <w:rPr>
          <w:rFonts w:ascii="Yu Gothic" w:cs="Yu Gothic" w:eastAsia="Yu Gothic" w:hAnsi="Yu Gothic"/>
          <w:sz w:val="20"/>
          <w:szCs w:val="20"/>
        </w:rPr>
        <w:t xml:space="preserve">・検収基準)・経理規程第10条(カットオフ)</w:t>
      </w:r>
    </w:p>
    <w:p>
      <w:r>
        <w:rPr>
          <w:rFonts w:ascii="Yu Gothic" w:cs="Yu Gothic" w:eastAsia="Yu Gothic" w:hAnsi="Yu Gothic"/>
          <w:sz w:val="20"/>
          <w:szCs w:val="20"/>
        </w:rPr>
        <w:t xml:space="preserve">・請求管理規程第3条(請求漏れ防止)・消費税法(適格請求書等保存方式)</w:t>
      </w:r>
    </w:p>
    <w:p>
      <w:r>
        <w:rPr>
          <w:rFonts w:ascii="Yu Gothic" w:cs="Yu Gothic" w:eastAsia="Yu Gothic" w:hAnsi="Yu Gothic"/>
          <w:b/>
          <w:bCs/>
          <w:sz w:val="22"/>
          <w:szCs w:val="22"/>
        </w:rPr>
        <w:t xml:space="preserve">【コントロール】</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9%"/>
            <w:shd w:fill="E8EEF7" w:color="E8EEF7" w:val="solid"/>
          </w:tcPr>
          <w:p>
            <w:r>
              <w:rPr>
                <w:rFonts w:ascii="Yu Gothic" w:cs="Yu Gothic" w:eastAsia="Yu Gothic" w:hAnsi="Yu Gothic"/>
                <w:b/>
                <w:bCs/>
                <w:sz w:val="17"/>
                <w:szCs w:val="17"/>
              </w:rPr>
              <w:t xml:space="preserve">統制No
(ID)</w:t>
            </w:r>
          </w:p>
        </w:tc>
        <w:tc>
          <w:tcPr>
            <w:tcW w:type="pct" w:w="38%"/>
            <w:shd w:fill="E8EEF7" w:color="E8EEF7" w:val="solid"/>
          </w:tcPr>
          <w:p>
            <w:r>
              <w:rPr>
                <w:rFonts w:ascii="Yu Gothic" w:cs="Yu Gothic" w:eastAsia="Yu Gothic" w:hAnsi="Yu Gothic"/>
                <w:b/>
                <w:bCs/>
                <w:sz w:val="17"/>
                <w:szCs w:val="17"/>
              </w:rPr>
              <w:t xml:space="preserve">統制目標／統制内容</w:t>
            </w:r>
          </w:p>
        </w:tc>
        <w:tc>
          <w:tcPr>
            <w:tcW w:type="pct" w:w="13%"/>
            <w:shd w:fill="E8EEF7" w:color="E8EEF7" w:val="solid"/>
          </w:tcPr>
          <w:p>
            <w:r>
              <w:rPr>
                <w:rFonts w:ascii="Yu Gothic" w:cs="Yu Gothic" w:eastAsia="Yu Gothic" w:hAnsi="Yu Gothic"/>
                <w:b/>
                <w:bCs/>
                <w:sz w:val="17"/>
                <w:szCs w:val="17"/>
              </w:rPr>
              <w:t xml:space="preserve">頻度／実施形態／種類</w:t>
            </w:r>
          </w:p>
        </w:tc>
        <w:tc>
          <w:tcPr>
            <w:tcW w:type="pct" w:w="4%"/>
            <w:shd w:fill="E8EEF7" w:color="E8EEF7" w:val="solid"/>
          </w:tcPr>
          <w:p>
            <w:pPr>
              <w:jc w:val="center"/>
            </w:pPr>
            <w:r>
              <w:rPr>
                <w:rFonts w:ascii="Yu Gothic" w:cs="Yu Gothic" w:eastAsia="Yu Gothic" w:hAnsi="Yu Gothic"/>
                <w:b/>
                <w:bCs/>
                <w:sz w:val="17"/>
                <w:szCs w:val="17"/>
              </w:rPr>
              <w:t xml:space="preserve">KC</w:t>
            </w:r>
          </w:p>
        </w:tc>
        <w:tc>
          <w:tcPr>
            <w:tcW w:type="pct" w:w="22%"/>
            <w:shd w:fill="E8EEF7" w:color="E8EEF7" w:val="solid"/>
          </w:tcPr>
          <w:p>
            <w:r>
              <w:rPr>
                <w:rFonts w:ascii="Yu Gothic" w:cs="Yu Gothic" w:eastAsia="Yu Gothic" w:hAnsi="Yu Gothic"/>
                <w:b/>
                <w:bCs/>
                <w:sz w:val="17"/>
                <w:szCs w:val="17"/>
              </w:rPr>
              <w:t xml:space="preserve">職務分掌(SoD)・根拠規程</w:t>
            </w:r>
          </w:p>
        </w:tc>
        <w:tc>
          <w:tcPr>
            <w:tcW w:type="pct" w:w="14%"/>
            <w:shd w:fill="E8EEF7" w:color="E8EEF7" w:val="solid"/>
          </w:tcPr>
          <w:p>
            <w:r>
              <w:rPr>
                <w:rFonts w:ascii="Yu Gothic" w:cs="Yu Gothic" w:eastAsia="Yu Gothic" w:hAnsi="Yu Gothic"/>
                <w:b/>
                <w:bCs/>
                <w:sz w:val="17"/>
                <w:szCs w:val="17"/>
              </w:rPr>
              <w:t xml:space="preserve">証憑</w:t>
            </w:r>
          </w:p>
        </w:tc>
      </w:tr>
      <w:tr>
        <w:tc>
          <w:tcPr>
            <w:tcW w:type="pct" w:w="9%"/>
          </w:tcPr>
          <w:p>
            <w:r>
              <w:rPr>
                <w:rFonts w:ascii="Yu Gothic" w:cs="Yu Gothic" w:eastAsia="Yu Gothic" w:hAnsi="Yu Gothic"/>
                <w:b/>
                <w:bCs/>
                <w:sz w:val="17"/>
                <w:szCs w:val="17"/>
              </w:rPr>
              <w:t xml:space="preserve">C-C1</w:t>
            </w:r>
          </w:p>
          <w:p>
            <w:r>
              <w:rPr>
                <w:rFonts w:ascii="Yu Gothic" w:cs="Yu Gothic" w:eastAsia="Yu Gothic" w:hAnsi="Yu Gothic"/>
                <w:color w:val="888888"/>
                <w:sz w:val="17"/>
                <w:szCs w:val="17"/>
              </w:rPr>
              <w:t xml:space="preserve">MF-CTRL-005</w:t>
            </w:r>
          </w:p>
        </w:tc>
        <w:tc>
          <w:tcPr>
            <w:tcW w:type="pct" w:w="38%"/>
          </w:tcPr>
          <w:p>
            <w:r>
              <w:rPr>
                <w:rFonts w:ascii="Yu Gothic" w:cs="Yu Gothic" w:eastAsia="Yu Gothic" w:hAnsi="Yu Gothic"/>
                <w:b/>
                <w:bCs/>
                <w:color w:val="2B5797"/>
                <w:sz w:val="17"/>
                <w:szCs w:val="17"/>
              </w:rPr>
              <w:t xml:space="preserve">【目標】売上を出荷日(または検収日)の属する正しい会計期間に計上する</w:t>
            </w:r>
          </w:p>
          <w:p>
            <w:r>
              <w:rPr>
                <w:rFonts w:ascii="Yu Gothic" w:cs="Yu Gothic" w:eastAsia="Yu Gothic" w:hAnsi="Yu Gothic"/>
                <w:sz w:val="17"/>
                <w:szCs w:val="17"/>
              </w:rPr>
              <w:t xml:space="preserve">経理部売上計上担当は日次および月次決算時に、SDの売上計上日と出荷検収実績(WMS出荷日)を突合し、売上計上日が出荷日(検収基準の場合は得意先検収日)と一致することを確認する。期末月は決算締切前後5営業日について出荷日・納品書控・検収書と売上計上期間の一致を重点確認し、期ずれ(出荷前計上・翌期出荷分の当期計上)を検出した場合は計上期間を修正し是正記録を残す。出荷日と相違する手動計上日入力はSDが警告表示する。</w:t>
            </w:r>
          </w:p>
        </w:tc>
        <w:tc>
          <w:tcPr>
            <w:tcW w:type="pct" w:w="13%"/>
          </w:tcPr>
          <w:p>
            <w:r>
              <w:rPr>
                <w:rFonts w:ascii="Yu Gothic" w:cs="Yu Gothic" w:eastAsia="Yu Gothic" w:hAnsi="Yu Gothic"/>
                <w:sz w:val="17"/>
                <w:szCs w:val="17"/>
              </w:rPr>
              <w:t xml:space="preserve">日次／IT依存手動／照合・発見的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出荷登録(物流部)と売上計上・期間確認(経理部)を分離</w:t>
            </w:r>
          </w:p>
          <w:p>
            <w:r>
              <w:rPr>
                <w:rFonts w:ascii="Yu Gothic" w:cs="Yu Gothic" w:eastAsia="Yu Gothic" w:hAnsi="Yu Gothic"/>
                <w:color w:val="888888"/>
                <w:sz w:val="17"/>
                <w:szCs w:val="17"/>
              </w:rPr>
              <w:t xml:space="preserve">根拠：売上計上基準第3条(収益認識・出荷基準/検収基準)・経理規程第10条(カットオフ)</w:t>
            </w:r>
          </w:p>
        </w:tc>
        <w:tc>
          <w:tcPr>
            <w:tcW w:type="pct" w:w="14%"/>
          </w:tcPr>
          <w:p>
            <w:r>
              <w:rPr>
                <w:rFonts w:ascii="Yu Gothic" w:cs="Yu Gothic" w:eastAsia="Yu Gothic" w:hAnsi="Yu Gothic"/>
                <w:sz w:val="17"/>
                <w:szCs w:val="17"/>
              </w:rPr>
              <w:t xml:space="preserve">売上計上日・出荷日突合表、期末カットオフ確認表、納品書控、検収書、期ずれ是正記録（保管7年）</w:t>
            </w:r>
          </w:p>
        </w:tc>
      </w:tr>
      <w:tr>
        <w:tc>
          <w:tcPr>
            <w:tcW w:type="pct" w:w="9%"/>
          </w:tcPr>
          <w:p>
            <w:r>
              <w:rPr>
                <w:rFonts w:ascii="Yu Gothic" w:cs="Yu Gothic" w:eastAsia="Yu Gothic" w:hAnsi="Yu Gothic"/>
                <w:b/>
                <w:bCs/>
                <w:sz w:val="17"/>
                <w:szCs w:val="17"/>
              </w:rPr>
              <w:t xml:space="preserve">C-C2</w:t>
            </w:r>
          </w:p>
          <w:p>
            <w:r>
              <w:rPr>
                <w:rFonts w:ascii="Yu Gothic" w:cs="Yu Gothic" w:eastAsia="Yu Gothic" w:hAnsi="Yu Gothic"/>
                <w:color w:val="888888"/>
                <w:sz w:val="17"/>
                <w:szCs w:val="17"/>
              </w:rPr>
              <w:t xml:space="preserve">MF-CTRL-006</w:t>
            </w:r>
          </w:p>
        </w:tc>
        <w:tc>
          <w:tcPr>
            <w:tcW w:type="pct" w:w="38%"/>
          </w:tcPr>
          <w:p>
            <w:r>
              <w:rPr>
                <w:rFonts w:ascii="Yu Gothic" w:cs="Yu Gothic" w:eastAsia="Yu Gothic" w:hAnsi="Yu Gothic"/>
                <w:b/>
                <w:bCs/>
                <w:color w:val="2B5797"/>
                <w:sz w:val="17"/>
                <w:szCs w:val="17"/>
              </w:rPr>
              <w:t xml:space="preserve">【目標】出荷実績がもれなく正しい金額で請求・売上計上される</w:t>
            </w:r>
          </w:p>
          <w:p>
            <w:r>
              <w:rPr>
                <w:rFonts w:ascii="Yu Gothic" w:cs="Yu Gothic" w:eastAsia="Yu Gothic" w:hAnsi="Yu Gothic"/>
                <w:sz w:val="17"/>
                <w:szCs w:val="17"/>
              </w:rPr>
              <w:t xml:space="preserve">経理部請求担当は日次で出荷検収済かつ未請求の取引一覧(SD出力)を抽出し、出荷実績全件に対し請求書(e-Invoice)が発行されていることを確認する。未請求残がある場合は原因究明のうえ当日中に請求書を発行する。請求金額はSDが出荷数量×価格マスタ単価および消費税率(軽減税率含む)を自動計算し、e-Invoiceへ連携、適格請求書記載事項(登録番号・税率別対価・税額)を具備して発行する。</w:t>
            </w:r>
          </w:p>
        </w:tc>
        <w:tc>
          <w:tcPr>
            <w:tcW w:type="pct" w:w="13%"/>
          </w:tcPr>
          <w:p>
            <w:r>
              <w:rPr>
                <w:rFonts w:ascii="Yu Gothic" w:cs="Yu Gothic" w:eastAsia="Yu Gothic" w:hAnsi="Yu Gothic"/>
                <w:sz w:val="17"/>
                <w:szCs w:val="17"/>
              </w:rPr>
              <w:t xml:space="preserve">日次／IT依存手動／確認・発見的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出荷登録(物流部)と請求発行(経理部請求担当)を分離</w:t>
            </w:r>
          </w:p>
          <w:p>
            <w:r>
              <w:rPr>
                <w:rFonts w:ascii="Yu Gothic" w:cs="Yu Gothic" w:eastAsia="Yu Gothic" w:hAnsi="Yu Gothic"/>
                <w:color w:val="888888"/>
                <w:sz w:val="17"/>
                <w:szCs w:val="17"/>
              </w:rPr>
              <w:t xml:space="preserve">根拠：請求管理規程第3条(請求漏れ防止)・消費税法(適格請求書等保存方式)</w:t>
            </w:r>
          </w:p>
        </w:tc>
        <w:tc>
          <w:tcPr>
            <w:tcW w:type="pct" w:w="14%"/>
          </w:tcPr>
          <w:p>
            <w:r>
              <w:rPr>
                <w:rFonts w:ascii="Yu Gothic" w:cs="Yu Gothic" w:eastAsia="Yu Gothic" w:hAnsi="Yu Gothic"/>
                <w:sz w:val="17"/>
                <w:szCs w:val="17"/>
              </w:rPr>
              <w:t xml:space="preserve">未請求残一覧、請求書発行記録(e-Invoice)、消費税計算ログ、適格請求書控（保管7年）</w:t>
            </w:r>
          </w:p>
        </w:tc>
      </w:tr>
    </w:tbl>
    <w:p>
      <w:r>
        <w:rPr>
          <w:rFonts w:ascii="Yu Gothic" w:cs="Yu Gothic" w:eastAsia="Yu Gothic" w:hAnsi="Yu Gothic"/>
          <w:sz w:val="20"/>
          <w:szCs w:val="20"/>
        </w:rPr>
        <w:t xml:space="preserve"/>
      </w:r>
    </w:p>
    <w:p>
      <w:pPr>
        <w:pStyle w:val="Heading2"/>
      </w:pPr>
      <w:r>
        <w:rPr>
          <w:rFonts w:ascii="Yu Gothic" w:cs="Yu Gothic" w:eastAsia="Yu Gothic" w:hAnsi="Yu Gothic"/>
          <w:b/>
          <w:bCs/>
          <w:sz w:val="24"/>
          <w:szCs w:val="24"/>
        </w:rPr>
        <w:t xml:space="preserve">入金・債権管理(消込・滞留・貸倒)（勘定科目：売掛金、売上高、貸倒引当金／所管：経理部）</w:t>
      </w:r>
    </w:p>
    <w:p>
      <w:r>
        <w:rPr>
          <w:rFonts w:ascii="Yu Gothic" w:cs="Yu Gothic" w:eastAsia="Yu Gothic" w:hAnsi="Yu Gothic"/>
          <w:b/>
          <w:bCs/>
          <w:sz w:val="22"/>
          <w:szCs w:val="22"/>
        </w:rPr>
        <w:t xml:space="preserve">【業務の流れ】</w:t>
      </w:r>
    </w:p>
    <w:p>
      <w:r>
        <w:rPr>
          <w:rFonts w:ascii="Yu Gothic" w:cs="Yu Gothic" w:eastAsia="Yu Gothic" w:hAnsi="Yu Gothic"/>
          <w:sz w:val="20"/>
          <w:szCs w:val="20"/>
        </w:rPr>
        <w:t xml:space="preserve">3027. 全銀EBの入金データをARへ取込み自動消込を実行</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3028. 請求番号・金額・名義で自動消込可否を判定</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3030. 消込結果をレビューし誤消込・付替えがないか承認</w:t>
      </w:r>
      <w:r>
        <w:rPr>
          <w:rFonts w:ascii="Yu Gothic" w:cs="Yu Gothic" w:eastAsia="Yu Gothic" w:hAnsi="Yu Gothic"/>
          <w:b/>
          <w:bCs/>
          <w:color w:val="B85C00"/>
          <w:sz w:val="20"/>
          <w:szCs w:val="20"/>
        </w:rPr>
        <w:t xml:space="preserve">　◀ 統制 D-C1（S3030）</w:t>
      </w:r>
    </w:p>
    <w:p>
      <w:r>
        <w:rPr>
          <w:rFonts w:ascii="Yu Gothic" w:cs="Yu Gothic" w:eastAsia="Yu Gothic" w:hAnsi="Yu Gothic"/>
          <w:sz w:val="20"/>
          <w:szCs w:val="20"/>
        </w:rPr>
        <w:t xml:space="preserve">3031. 借)現預金/貸)売掛金をGLへ計上し売掛金残高を更新</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3032. エイジングに基づき一般・個別引当を算定し回収可能性を評価</w:t>
      </w:r>
      <w:r>
        <w:rPr>
          <w:rFonts w:ascii="Yu Gothic" w:cs="Yu Gothic" w:eastAsia="Yu Gothic" w:hAnsi="Yu Gothic"/>
          <w:b/>
          <w:bCs/>
          <w:color w:val="B85C00"/>
          <w:sz w:val="20"/>
          <w:szCs w:val="20"/>
        </w:rPr>
        <w:t xml:space="preserve">　◀ 統制 D-C2（S3032）</w:t>
      </w:r>
    </w:p>
    <w:p>
      <w:r>
        <w:rPr>
          <w:rFonts w:ascii="Yu Gothic" w:cs="Yu Gothic" w:eastAsia="Yu Gothic" w:hAnsi="Yu Gothic"/>
          <w:sz w:val="20"/>
          <w:szCs w:val="20"/>
        </w:rPr>
        <w:t xml:space="preserve">3033. 個別引当を承認し借)貸倒引当金繰入/貸)貸倒引当金を計上</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3034. 売掛金・貸倒引当金を総勘定元帳に反映</w:t>
      </w:r>
      <w:r>
        <w:rPr>
          <w:rFonts w:ascii="Yu Gothic" w:cs="Yu Gothic" w:eastAsia="Yu Gothic" w:hAnsi="Yu Gothic"/>
          <w:b/>
          <w:bCs/>
          <w:color w:val="B85C00"/>
          <w:sz w:val="20"/>
          <w:szCs w:val="20"/>
        </w:rPr>
        <w:t xml:space="preserve"/>
      </w:r>
    </w:p>
    <w:p>
      <w:r>
        <w:rPr>
          <w:rFonts w:ascii="Yu Gothic" w:cs="Yu Gothic" w:eastAsia="Yu Gothic" w:hAnsi="Yu Gothic"/>
          <w:sz w:val="20"/>
          <w:szCs w:val="20"/>
        </w:rPr>
        <w:t xml:space="preserve">3035. 売掛金・貸倒引当金残高を決算・財務報告プロセスへ連携</w:t>
      </w:r>
      <w:r>
        <w:rPr>
          <w:rFonts w:ascii="Yu Gothic" w:cs="Yu Gothic" w:eastAsia="Yu Gothic" w:hAnsi="Yu Gothic"/>
          <w:b/>
          <w:bCs/>
          <w:color w:val="B85C00"/>
          <w:sz w:val="20"/>
          <w:szCs w:val="20"/>
        </w:rPr>
        <w:t xml:space="preserve"/>
      </w:r>
    </w:p>
    <w:p>
      <w:r>
        <w:rPr>
          <w:rFonts w:ascii="Yu Gothic" w:cs="Yu Gothic" w:eastAsia="Yu Gothic" w:hAnsi="Yu Gothic"/>
          <w:b/>
          <w:bCs/>
          <w:color w:val="B85C00"/>
          <w:sz w:val="22"/>
          <w:szCs w:val="22"/>
        </w:rPr>
        <w:t xml:space="preserve">【例外処理】</w:t>
      </w:r>
    </w:p>
    <w:p>
      <w:r>
        <w:rPr>
          <w:rFonts w:ascii="Yu Gothic" w:cs="Yu Gothic" w:eastAsia="Yu Gothic" w:hAnsi="Yu Gothic"/>
          <w:color w:val="555555"/>
          <w:sz w:val="20"/>
          <w:szCs w:val="20"/>
        </w:rPr>
        <w:t xml:space="preserve">3029. 請求書・入金通知と照合し手動消込を実施</w:t>
      </w:r>
      <w:r>
        <w:rPr>
          <w:rFonts w:ascii="Yu Gothic" w:cs="Yu Gothic" w:eastAsia="Yu Gothic" w:hAnsi="Yu Gothic"/>
          <w:b/>
          <w:bCs/>
          <w:color w:val="B85C00"/>
          <w:sz w:val="20"/>
          <w:szCs w:val="20"/>
        </w:rPr>
        <w:t xml:space="preserve">　◀ 統制 D-C1（S3029）</w:t>
      </w:r>
    </w:p>
    <w:p>
      <w:r>
        <w:rPr>
          <w:rFonts w:ascii="Yu Gothic" w:cs="Yu Gothic" w:eastAsia="Yu Gothic" w:hAnsi="Yu Gothic"/>
          <w:b/>
          <w:bCs/>
          <w:sz w:val="22"/>
          <w:szCs w:val="22"/>
        </w:rPr>
        <w:t xml:space="preserve">【規程・マニュアル】</w:t>
      </w:r>
    </w:p>
    <w:p>
      <w:r>
        <w:rPr>
          <w:rFonts w:ascii="Yu Gothic" w:cs="Yu Gothic" w:eastAsia="Yu Gothic" w:hAnsi="Yu Gothic"/>
          <w:sz w:val="20"/>
          <w:szCs w:val="20"/>
        </w:rPr>
        <w:t xml:space="preserve">・債権管理規程第6条</w:t>
      </w:r>
    </w:p>
    <w:p>
      <w:r>
        <w:rPr>
          <w:rFonts w:ascii="Yu Gothic" w:cs="Yu Gothic" w:eastAsia="Yu Gothic" w:hAnsi="Yu Gothic"/>
          <w:sz w:val="20"/>
          <w:szCs w:val="20"/>
        </w:rPr>
        <w:t xml:space="preserve">・貸倒引当金計上基準第4条</w:t>
      </w:r>
    </w:p>
    <w:p>
      <w:r>
        <w:rPr>
          <w:rFonts w:ascii="Yu Gothic" w:cs="Yu Gothic" w:eastAsia="Yu Gothic" w:hAnsi="Yu Gothic"/>
          <w:sz w:val="20"/>
          <w:szCs w:val="20"/>
        </w:rPr>
        <w:t xml:space="preserve">・債権管理規程第6条(入金消込)・第9条(残高照合)</w:t>
      </w:r>
    </w:p>
    <w:p>
      <w:r>
        <w:rPr>
          <w:rFonts w:ascii="Yu Gothic" w:cs="Yu Gothic" w:eastAsia="Yu Gothic" w:hAnsi="Yu Gothic"/>
          <w:sz w:val="20"/>
          <w:szCs w:val="20"/>
        </w:rPr>
        <w:t xml:space="preserve">・貸倒引当金計上基準第4条(一般引当・個別引当)・金融商品会計基準</w:t>
      </w:r>
    </w:p>
    <w:p>
      <w:r>
        <w:rPr>
          <w:rFonts w:ascii="Yu Gothic" w:cs="Yu Gothic" w:eastAsia="Yu Gothic" w:hAnsi="Yu Gothic"/>
          <w:b/>
          <w:bCs/>
          <w:sz w:val="22"/>
          <w:szCs w:val="22"/>
        </w:rPr>
        <w:t xml:space="preserve">【コントロール】</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9%"/>
            <w:shd w:fill="E8EEF7" w:color="E8EEF7" w:val="solid"/>
          </w:tcPr>
          <w:p>
            <w:r>
              <w:rPr>
                <w:rFonts w:ascii="Yu Gothic" w:cs="Yu Gothic" w:eastAsia="Yu Gothic" w:hAnsi="Yu Gothic"/>
                <w:b/>
                <w:bCs/>
                <w:sz w:val="17"/>
                <w:szCs w:val="17"/>
              </w:rPr>
              <w:t xml:space="preserve">統制No
(ID)</w:t>
            </w:r>
          </w:p>
        </w:tc>
        <w:tc>
          <w:tcPr>
            <w:tcW w:type="pct" w:w="38%"/>
            <w:shd w:fill="E8EEF7" w:color="E8EEF7" w:val="solid"/>
          </w:tcPr>
          <w:p>
            <w:r>
              <w:rPr>
                <w:rFonts w:ascii="Yu Gothic" w:cs="Yu Gothic" w:eastAsia="Yu Gothic" w:hAnsi="Yu Gothic"/>
                <w:b/>
                <w:bCs/>
                <w:sz w:val="17"/>
                <w:szCs w:val="17"/>
              </w:rPr>
              <w:t xml:space="preserve">統制目標／統制内容</w:t>
            </w:r>
          </w:p>
        </w:tc>
        <w:tc>
          <w:tcPr>
            <w:tcW w:type="pct" w:w="13%"/>
            <w:shd w:fill="E8EEF7" w:color="E8EEF7" w:val="solid"/>
          </w:tcPr>
          <w:p>
            <w:r>
              <w:rPr>
                <w:rFonts w:ascii="Yu Gothic" w:cs="Yu Gothic" w:eastAsia="Yu Gothic" w:hAnsi="Yu Gothic"/>
                <w:b/>
                <w:bCs/>
                <w:sz w:val="17"/>
                <w:szCs w:val="17"/>
              </w:rPr>
              <w:t xml:space="preserve">頻度／実施形態／種類</w:t>
            </w:r>
          </w:p>
        </w:tc>
        <w:tc>
          <w:tcPr>
            <w:tcW w:type="pct" w:w="4%"/>
            <w:shd w:fill="E8EEF7" w:color="E8EEF7" w:val="solid"/>
          </w:tcPr>
          <w:p>
            <w:pPr>
              <w:jc w:val="center"/>
            </w:pPr>
            <w:r>
              <w:rPr>
                <w:rFonts w:ascii="Yu Gothic" w:cs="Yu Gothic" w:eastAsia="Yu Gothic" w:hAnsi="Yu Gothic"/>
                <w:b/>
                <w:bCs/>
                <w:sz w:val="17"/>
                <w:szCs w:val="17"/>
              </w:rPr>
              <w:t xml:space="preserve">KC</w:t>
            </w:r>
          </w:p>
        </w:tc>
        <w:tc>
          <w:tcPr>
            <w:tcW w:type="pct" w:w="22%"/>
            <w:shd w:fill="E8EEF7" w:color="E8EEF7" w:val="solid"/>
          </w:tcPr>
          <w:p>
            <w:r>
              <w:rPr>
                <w:rFonts w:ascii="Yu Gothic" w:cs="Yu Gothic" w:eastAsia="Yu Gothic" w:hAnsi="Yu Gothic"/>
                <w:b/>
                <w:bCs/>
                <w:sz w:val="17"/>
                <w:szCs w:val="17"/>
              </w:rPr>
              <w:t xml:space="preserve">職務分掌(SoD)・根拠規程</w:t>
            </w:r>
          </w:p>
        </w:tc>
        <w:tc>
          <w:tcPr>
            <w:tcW w:type="pct" w:w="14%"/>
            <w:shd w:fill="E8EEF7" w:color="E8EEF7" w:val="solid"/>
          </w:tcPr>
          <w:p>
            <w:r>
              <w:rPr>
                <w:rFonts w:ascii="Yu Gothic" w:cs="Yu Gothic" w:eastAsia="Yu Gothic" w:hAnsi="Yu Gothic"/>
                <w:b/>
                <w:bCs/>
                <w:sz w:val="17"/>
                <w:szCs w:val="17"/>
              </w:rPr>
              <w:t xml:space="preserve">証憑</w:t>
            </w:r>
          </w:p>
        </w:tc>
      </w:tr>
      <w:tr>
        <w:tc>
          <w:tcPr>
            <w:tcW w:type="pct" w:w="9%"/>
          </w:tcPr>
          <w:p>
            <w:r>
              <w:rPr>
                <w:rFonts w:ascii="Yu Gothic" w:cs="Yu Gothic" w:eastAsia="Yu Gothic" w:hAnsi="Yu Gothic"/>
                <w:b/>
                <w:bCs/>
                <w:sz w:val="17"/>
                <w:szCs w:val="17"/>
              </w:rPr>
              <w:t xml:space="preserve">D-C1</w:t>
            </w:r>
          </w:p>
          <w:p>
            <w:r>
              <w:rPr>
                <w:rFonts w:ascii="Yu Gothic" w:cs="Yu Gothic" w:eastAsia="Yu Gothic" w:hAnsi="Yu Gothic"/>
                <w:color w:val="888888"/>
                <w:sz w:val="17"/>
                <w:szCs w:val="17"/>
              </w:rPr>
              <w:t xml:space="preserve">MF-CTRL-007</w:t>
            </w:r>
          </w:p>
        </w:tc>
        <w:tc>
          <w:tcPr>
            <w:tcW w:type="pct" w:w="38%"/>
          </w:tcPr>
          <w:p>
            <w:r>
              <w:rPr>
                <w:rFonts w:ascii="Yu Gothic" w:cs="Yu Gothic" w:eastAsia="Yu Gothic" w:hAnsi="Yu Gothic"/>
                <w:b/>
                <w:bCs/>
                <w:color w:val="2B5797"/>
                <w:sz w:val="17"/>
                <w:szCs w:val="17"/>
              </w:rPr>
              <w:t xml:space="preserve">【目標】入金を実在の売掛金に正しく消し込み売掛金残高の正確性を担保する</w:t>
            </w:r>
          </w:p>
          <w:p>
            <w:r>
              <w:rPr>
                <w:rFonts w:ascii="Yu Gothic" w:cs="Yu Gothic" w:eastAsia="Yu Gothic" w:hAnsi="Yu Gothic"/>
                <w:sz w:val="17"/>
                <w:szCs w:val="17"/>
              </w:rPr>
              <w:t xml:space="preserve">経理部債権管理担当は日次で銀行入金データ(全銀EB)をARへ取り込み、請求番号・入金額・振込名義によりシステムが自動消込を行う。自動消込不能の入金は担当者が請求書・入金通知と照合し手動消込のうえ、入金消込結果を債権管理課長が日次でレビュー承認する。月次で売掛金補助元帳残高とGL残高を照合し一致を確認する。消込担当と債権マスタ(値引・貸倒償却)修正権限を分離し、付替え・架空消込を防止する。</w:t>
            </w:r>
          </w:p>
        </w:tc>
        <w:tc>
          <w:tcPr>
            <w:tcW w:type="pct" w:w="13%"/>
          </w:tcPr>
          <w:p>
            <w:r>
              <w:rPr>
                <w:rFonts w:ascii="Yu Gothic" w:cs="Yu Gothic" w:eastAsia="Yu Gothic" w:hAnsi="Yu Gothic"/>
                <w:sz w:val="17"/>
                <w:szCs w:val="17"/>
              </w:rPr>
              <w:t xml:space="preserve">日次／IT依存手動／照合・発見的</w:t>
            </w:r>
          </w:p>
        </w:tc>
        <w:tc>
          <w:tcPr>
            <w:tcW w:type="pct" w:w="4%"/>
          </w:tcPr>
          <w:p>
            <w:pPr>
              <w:jc w:val="center"/>
            </w:pPr>
            <w:r>
              <w:rPr>
                <w:rFonts w:ascii="Yu Gothic" w:cs="Yu Gothic" w:eastAsia="Yu Gothic" w:hAnsi="Yu Gothic"/>
                <w:sz w:val="17"/>
                <w:szCs w:val="17"/>
              </w:rPr>
              <w:t xml:space="preserve"/>
            </w:r>
          </w:p>
        </w:tc>
        <w:tc>
          <w:tcPr>
            <w:tcW w:type="pct" w:w="22%"/>
          </w:tcPr>
          <w:p>
            <w:r>
              <w:rPr>
                <w:rFonts w:ascii="Yu Gothic" w:cs="Yu Gothic" w:eastAsia="Yu Gothic" w:hAnsi="Yu Gothic"/>
                <w:sz w:val="17"/>
                <w:szCs w:val="17"/>
              </w:rPr>
              <w:t xml:space="preserve">入金消込(債権管理担当)と消込承認(債権管理課長)・債権マスタ修正(財務課)を分離</w:t>
            </w:r>
          </w:p>
          <w:p>
            <w:r>
              <w:rPr>
                <w:rFonts w:ascii="Yu Gothic" w:cs="Yu Gothic" w:eastAsia="Yu Gothic" w:hAnsi="Yu Gothic"/>
                <w:color w:val="888888"/>
                <w:sz w:val="17"/>
                <w:szCs w:val="17"/>
              </w:rPr>
              <w:t xml:space="preserve">根拠：債権管理規程第6条(入金消込)・第9条(残高照合)</w:t>
            </w:r>
          </w:p>
        </w:tc>
        <w:tc>
          <w:tcPr>
            <w:tcW w:type="pct" w:w="14%"/>
          </w:tcPr>
          <w:p>
            <w:r>
              <w:rPr>
                <w:rFonts w:ascii="Yu Gothic" w:cs="Yu Gothic" w:eastAsia="Yu Gothic" w:hAnsi="Yu Gothic"/>
                <w:sz w:val="17"/>
                <w:szCs w:val="17"/>
              </w:rPr>
              <w:t xml:space="preserve">入金消込結果、自動消込ログ、売掛金補助元帳・GL残高照合表、消込承認記録（保管7年）</w:t>
            </w:r>
          </w:p>
        </w:tc>
      </w:tr>
      <w:tr>
        <w:tc>
          <w:tcPr>
            <w:tcW w:type="pct" w:w="9%"/>
          </w:tcPr>
          <w:p>
            <w:r>
              <w:rPr>
                <w:rFonts w:ascii="Yu Gothic" w:cs="Yu Gothic" w:eastAsia="Yu Gothic" w:hAnsi="Yu Gothic"/>
                <w:b/>
                <w:bCs/>
                <w:sz w:val="17"/>
                <w:szCs w:val="17"/>
              </w:rPr>
              <w:t xml:space="preserve">D-C2</w:t>
            </w:r>
          </w:p>
          <w:p>
            <w:r>
              <w:rPr>
                <w:rFonts w:ascii="Yu Gothic" w:cs="Yu Gothic" w:eastAsia="Yu Gothic" w:hAnsi="Yu Gothic"/>
                <w:color w:val="888888"/>
                <w:sz w:val="17"/>
                <w:szCs w:val="17"/>
              </w:rPr>
              <w:t xml:space="preserve">MF-CTRL-008</w:t>
            </w:r>
          </w:p>
        </w:tc>
        <w:tc>
          <w:tcPr>
            <w:tcW w:type="pct" w:w="38%"/>
          </w:tcPr>
          <w:p>
            <w:r>
              <w:rPr>
                <w:rFonts w:ascii="Yu Gothic" w:cs="Yu Gothic" w:eastAsia="Yu Gothic" w:hAnsi="Yu Gothic"/>
                <w:b/>
                <w:bCs/>
                <w:color w:val="2B5797"/>
                <w:sz w:val="17"/>
                <w:szCs w:val="17"/>
              </w:rPr>
              <w:t xml:space="preserve">【目標】回収可能性を反映した適正な貸倒引当金を計上し売掛金を適正評価する</w:t>
            </w:r>
          </w:p>
          <w:p>
            <w:r>
              <w:rPr>
                <w:rFonts w:ascii="Yu Gothic" w:cs="Yu Gothic" w:eastAsia="Yu Gothic" w:hAnsi="Yu Gothic"/>
                <w:sz w:val="17"/>
                <w:szCs w:val="17"/>
              </w:rPr>
              <w:t xml:space="preserve">経理部財務課長は四半期ごとに、ARの売掛金年齢調べ(エイジングリスト)に基づき滞留区分別残高を集計し、貸倒実績率による一般引当に加え、回収遅延・倒産・法的整理等の個別懸念債権について回収可能性(担保・保証・回収交渉状況)を評価し個別引当を算定する。算定結果は経理部長がレビューし会計基準・貸倒引当金計上基準との整合を確認のうえ承認し、貸倒引当金繰入を計上する。前期比・滞留増加の異常は要因分析する。</w:t>
            </w:r>
          </w:p>
        </w:tc>
        <w:tc>
          <w:tcPr>
            <w:tcW w:type="pct" w:w="13%"/>
          </w:tcPr>
          <w:p>
            <w:r>
              <w:rPr>
                <w:rFonts w:ascii="Yu Gothic" w:cs="Yu Gothic" w:eastAsia="Yu Gothic" w:hAnsi="Yu Gothic"/>
                <w:sz w:val="17"/>
                <w:szCs w:val="17"/>
              </w:rPr>
              <w:t xml:space="preserve">四半期／IT依存手動／評価・発見的</w:t>
            </w:r>
          </w:p>
        </w:tc>
        <w:tc>
          <w:tcPr>
            <w:tcW w:type="pct" w:w="4%"/>
          </w:tcPr>
          <w:p>
            <w:pPr>
              <w:jc w:val="center"/>
            </w:pPr>
            <w:r>
              <w:rPr>
                <w:rFonts w:ascii="Yu Gothic" w:cs="Yu Gothic" w:eastAsia="Yu Gothic" w:hAnsi="Yu Gothic"/>
                <w:sz w:val="17"/>
                <w:szCs w:val="17"/>
              </w:rPr>
              <w:t xml:space="preserve">★</w:t>
            </w:r>
          </w:p>
        </w:tc>
        <w:tc>
          <w:tcPr>
            <w:tcW w:type="pct" w:w="22%"/>
          </w:tcPr>
          <w:p>
            <w:r>
              <w:rPr>
                <w:rFonts w:ascii="Yu Gothic" w:cs="Yu Gothic" w:eastAsia="Yu Gothic" w:hAnsi="Yu Gothic"/>
                <w:sz w:val="17"/>
                <w:szCs w:val="17"/>
              </w:rPr>
              <w:t xml:space="preserve">エイジング集計(債権管理担当)・引当算定(財務課長)・承認(経理部長)を分離</w:t>
            </w:r>
          </w:p>
          <w:p>
            <w:r>
              <w:rPr>
                <w:rFonts w:ascii="Yu Gothic" w:cs="Yu Gothic" w:eastAsia="Yu Gothic" w:hAnsi="Yu Gothic"/>
                <w:color w:val="888888"/>
                <w:sz w:val="17"/>
                <w:szCs w:val="17"/>
              </w:rPr>
              <w:t xml:space="preserve">根拠：貸倒引当金計上基準第4条(一般引当・個別引当)・金融商品会計基準</w:t>
            </w:r>
          </w:p>
        </w:tc>
        <w:tc>
          <w:tcPr>
            <w:tcW w:type="pct" w:w="14%"/>
          </w:tcPr>
          <w:p>
            <w:r>
              <w:rPr>
                <w:rFonts w:ascii="Yu Gothic" w:cs="Yu Gothic" w:eastAsia="Yu Gothic" w:hAnsi="Yu Gothic"/>
                <w:sz w:val="17"/>
                <w:szCs w:val="17"/>
              </w:rPr>
              <w:t xml:space="preserve">売掛金年齢調べ(エイジング)、貸倒引当金算定資料、個別債権回収可能性評価書、引当承認記録（保管7年）</w:t>
            </w:r>
          </w:p>
        </w:tc>
      </w:tr>
    </w:tbl>
    <w:p>
      <w:r>
        <w:rPr>
          <w:rFonts w:ascii="Yu Gothic" w:cs="Yu Gothic" w:eastAsia="Yu Gothic" w:hAnsi="Yu Gothic"/>
          <w:sz w:val="20"/>
          <w:szCs w:val="20"/>
        </w:rPr>
        <w:t xml:space="preserve"/>
      </w:r>
    </w:p>
    <w:p>
      <w:pPr>
        <w:pStyle w:val="Heading2"/>
      </w:pPr>
      <w:r>
        <w:rPr>
          <w:rFonts w:ascii="Yu Gothic" w:cs="Yu Gothic" w:eastAsia="Yu Gothic" w:hAnsi="Yu Gothic"/>
          <w:b/>
          <w:bCs/>
          <w:sz w:val="24"/>
          <w:szCs w:val="24"/>
        </w:rPr>
        <w:t xml:space="preserve">改訂履歴</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2%"/>
            <w:shd w:fill="E8EEF7" w:color="E8EEF7" w:val="solid"/>
          </w:tcPr>
          <w:p>
            <w:r>
              <w:rPr>
                <w:rFonts w:ascii="Yu Gothic" w:cs="Yu Gothic" w:eastAsia="Yu Gothic" w:hAnsi="Yu Gothic"/>
                <w:b/>
                <w:bCs/>
                <w:sz w:val="17"/>
                <w:szCs w:val="17"/>
              </w:rPr>
              <w:t xml:space="preserve">版</w:t>
            </w:r>
          </w:p>
        </w:tc>
        <w:tc>
          <w:tcPr>
            <w:tcW w:type="pct" w:w="20%"/>
            <w:shd w:fill="E8EEF7" w:color="E8EEF7" w:val="solid"/>
          </w:tcPr>
          <w:p>
            <w:r>
              <w:rPr>
                <w:rFonts w:ascii="Yu Gothic" w:cs="Yu Gothic" w:eastAsia="Yu Gothic" w:hAnsi="Yu Gothic"/>
                <w:b/>
                <w:bCs/>
                <w:sz w:val="17"/>
                <w:szCs w:val="17"/>
              </w:rPr>
              <w:t xml:space="preserve">改訂日</w:t>
            </w:r>
          </w:p>
        </w:tc>
        <w:tc>
          <w:tcPr>
            <w:tcW w:type="pct" w:w="48%"/>
            <w:shd w:fill="E8EEF7" w:color="E8EEF7" w:val="solid"/>
          </w:tcPr>
          <w:p>
            <w:r>
              <w:rPr>
                <w:rFonts w:ascii="Yu Gothic" w:cs="Yu Gothic" w:eastAsia="Yu Gothic" w:hAnsi="Yu Gothic"/>
                <w:b/>
                <w:bCs/>
                <w:sz w:val="17"/>
                <w:szCs w:val="17"/>
              </w:rPr>
              <w:t xml:space="preserve">改訂内容</w:t>
            </w:r>
          </w:p>
        </w:tc>
        <w:tc>
          <w:tcPr>
            <w:tcW w:type="pct" w:w="20%"/>
            <w:shd w:fill="E8EEF7" w:color="E8EEF7" w:val="solid"/>
          </w:tcPr>
          <w:p>
            <w:r>
              <w:rPr>
                <w:rFonts w:ascii="Yu Gothic" w:cs="Yu Gothic" w:eastAsia="Yu Gothic" w:hAnsi="Yu Gothic"/>
                <w:b/>
                <w:bCs/>
                <w:sz w:val="17"/>
                <w:szCs w:val="17"/>
              </w:rPr>
              <w:t xml:space="preserve">承認者</w:t>
            </w:r>
          </w:p>
        </w:tc>
      </w:tr>
      <w:tr>
        <w:tc>
          <w:p>
            <w:r>
              <w:rPr>
                <w:rFonts w:ascii="Yu Gothic" w:cs="Yu Gothic" w:eastAsia="Yu Gothic" w:hAnsi="Yu Gothic"/>
                <w:sz w:val="17"/>
                <w:szCs w:val="17"/>
              </w:rPr>
              <w:t xml:space="preserve">1.0</w:t>
            </w:r>
          </w:p>
        </w:tc>
        <w:tc>
          <w:p>
            <w:r>
              <w:rPr>
                <w:rFonts w:ascii="Yu Gothic" w:cs="Yu Gothic" w:eastAsia="Yu Gothic" w:hAnsi="Yu Gothic"/>
                <w:sz w:val="17"/>
                <w:szCs w:val="17"/>
              </w:rPr>
              <w:t xml:space="preserve">2025-06-02</w:t>
            </w:r>
          </w:p>
        </w:tc>
        <w:tc>
          <w:p>
            <w:r>
              <w:rPr>
                <w:rFonts w:ascii="Yu Gothic" w:cs="Yu Gothic" w:eastAsia="Yu Gothic" w:hAnsi="Yu Gothic"/>
                <w:sz w:val="17"/>
                <w:szCs w:val="17"/>
              </w:rPr>
              <w:t xml:space="preserve">初版作成</w:t>
            </w:r>
          </w:p>
        </w:tc>
        <w:tc>
          <w:p>
            <w:r>
              <w:rPr>
                <w:rFonts w:ascii="Yu Gothic" w:cs="Yu Gothic" w:eastAsia="Yu Gothic" w:hAnsi="Yu Gothic"/>
                <w:sz w:val="17"/>
                <w:szCs w:val="17"/>
              </w:rPr>
              <w:t xml:space="preserve">内部統制統括責任者</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内部統制3点セット自動生成アプリ</dc:creator>
  <cp:lastModifiedBy>Un-named</cp:lastModifiedBy>
  <cp:revision>1</cp:revision>
  <dcterms:created xsi:type="dcterms:W3CDTF">2026-09-19T04:34:45.403Z</dcterms:created>
  <dcterms:modified xsi:type="dcterms:W3CDTF">2026-09-19T04:34:45.403Z</dcterms:modified>
</cp:coreProperties>
</file>

<file path=docProps/custom.xml><?xml version="1.0" encoding="utf-8"?>
<Properties xmlns="http://schemas.openxmlformats.org/officeDocument/2006/custom-properties" xmlns:vt="http://schemas.openxmlformats.org/officeDocument/2006/docPropsVTypes"/>
</file>